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3.png" ContentType="image/png"/>
  <Override PartName="/word/media/rId262.png" ContentType="image/png"/>
  <Override PartName="/word/media/rId20.png" ContentType="image/png"/>
  <Override PartName="/word/media/rId99.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8.png" ContentType="image/png"/>
  <Override PartName="/word/media/rId88.png" ContentType="image/png"/>
  <Override PartName="/word/media/rId91.png" ContentType="image/png"/>
  <Override PartName="/word/media/rId94.png" ContentType="image/png"/>
  <Override PartName="/word/media/rId75.png" ContentType="image/png"/>
  <Override PartName="/word/media/rId84.png" ContentType="image/png"/>
  <Override PartName="/word/media/rId70.png" ContentType="image/png"/>
  <Override PartName="/word/media/rId61.png" ContentType="image/png"/>
  <Override PartName="/word/media/rId67.png" ContentType="image/png"/>
  <Override PartName="/word/media/rId302.png" ContentType="image/png"/>
  <Override PartName="/word/media/rId331.png" ContentType="image/png"/>
  <Override PartName="/word/media/rId383.png" ContentType="image/png"/>
  <Override PartName="/word/media/rId390.png" ContentType="image/png"/>
  <Override PartName="/word/media/rId374.png" ContentType="image/png"/>
  <Override PartName="/word/media/rId411.png" ContentType="image/png"/>
  <Override PartName="/word/media/rId402.png" ContentType="image/png"/>
  <Override PartName="/word/media/rId408.png" ContentType="image/png"/>
  <Override PartName="/word/media/rId405.png" ContentType="image/png"/>
  <Override PartName="/word/media/rId328.png" ContentType="image/png"/>
  <Override PartName="/word/media/rId356.png" ContentType="image/png"/>
  <Override PartName="/word/media/rId220.png" ContentType="image/png"/>
  <Override PartName="/word/media/rId184.png" ContentType="image/png"/>
  <Override PartName="/word/media/rId181.png" ContentType="image/png"/>
  <Override PartName="/word/media/rId170.png" ContentType="image/png"/>
  <Override PartName="/word/media/rId174.png" ContentType="image/png"/>
  <Override PartName="/word/media/rId424.png" ContentType="image/png"/>
  <Override PartName="/word/media/rId427.png" ContentType="image/png"/>
  <Override PartName="/word/media/rId431.png" ContentType="image/png"/>
  <Override PartName="/word/media/rId435.png" ContentType="image/png"/>
  <Override PartName="/word/media/rId416.png" ContentType="image/png"/>
  <Override PartName="/word/media/rId439.png" ContentType="image/png"/>
  <Override PartName="/word/media/rId420.png" ContentType="image/png"/>
  <Override PartName="/word/media/rId461.png" ContentType="image/png"/>
  <Override PartName="/word/media/rId449.png" ContentType="image/png"/>
  <Override PartName="/word/media/rId446.png" ContentType="image/png"/>
  <Override PartName="/word/media/rId456.png" ContentType="image/png"/>
  <Override PartName="/word/media/rId452.png" ContentType="image/png"/>
  <Override PartName="/word/media/rId134.png" ContentType="image/png"/>
  <Override PartName="/word/media/rId1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miniCURE:</w:t>
      </w:r>
      <w:r>
        <w:t xml:space="preserve"> </w:t>
      </w:r>
      <w:r>
        <w:t xml:space="preserve">Human</w:t>
      </w:r>
      <w:r>
        <w:t xml:space="preserve"> </w:t>
      </w:r>
      <w:r>
        <w:t xml:space="preserve">Gut</w:t>
      </w:r>
      <w:r>
        <w:t xml:space="preserve"> </w:t>
      </w:r>
      <w:r>
        <w:t xml:space="preserve">16S</w:t>
      </w:r>
      <w:r>
        <w:t xml:space="preserve"> </w:t>
      </w:r>
      <w:r>
        <w:t xml:space="preserve">rRNA</w:t>
      </w:r>
    </w:p>
    <w:p>
      <w:pPr>
        <w:pStyle w:val="Date"/>
      </w:pPr>
      <w:r>
        <w:t xml:space="preserve">January</w:t>
      </w:r>
      <w:r>
        <w:t xml:space="preserve"> </w:t>
      </w:r>
      <w:r>
        <w:t xml:space="preserve">12,</w:t>
      </w:r>
      <w:r>
        <w:t xml:space="preserve"> </w:t>
      </w: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2" w:name="c-moor-overview"/>
    <w:p>
      <w:pPr>
        <w:pStyle w:val="Heading1"/>
      </w:pPr>
      <w:r>
        <w:rPr>
          <w:rStyle w:val="SectionNumber"/>
        </w:rPr>
        <w:t xml:space="preserve">1</w:t>
      </w:r>
      <w:r>
        <w:tab/>
      </w:r>
      <w:r>
        <w:t xml:space="preserve">C-MOOR Overview</w:t>
      </w:r>
    </w:p>
    <w:bookmarkStart w:id="38" w:name="about-c-moor"/>
    <w:p>
      <w:pPr>
        <w:pStyle w:val="Heading3"/>
      </w:pPr>
      <w:r>
        <w:rPr>
          <w:rStyle w:val="SectionNumber"/>
        </w:rPr>
        <w:t xml:space="preserve">1.0.1</w:t>
      </w:r>
      <w:r>
        <w:tab/>
      </w:r>
      <w:r>
        <w:t xml:space="preserve">About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37">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38"/>
    <w:bookmarkStart w:id="40"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9">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0"/>
    <w:bookmarkStart w:id="41"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1"/>
    <w:bookmarkEnd w:id="42"/>
    <w:bookmarkStart w:id="52"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3" w:name="X0ca3ccf04a3ad35877ab7bd63b3e5357f0f363c"/>
    <w:p>
      <w:pPr>
        <w:pStyle w:val="Heading3"/>
      </w:pPr>
      <w:r>
        <w:rPr>
          <w:rStyle w:val="SectionNumber"/>
        </w:rPr>
        <w:t xml:space="preserve">2.0.1</w:t>
      </w:r>
      <w:r>
        <w:tab/>
      </w:r>
      <w:r>
        <w:t xml:space="preserve">Course-based undergraduate research experiences</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3"/>
    <w:bookmarkStart w:id="45" w:name="how-c-moor-supports-you"/>
    <w:p>
      <w:pPr>
        <w:pStyle w:val="Heading3"/>
      </w:pPr>
      <w:r>
        <w:rPr>
          <w:rStyle w:val="SectionNumber"/>
        </w:rPr>
        <w:t xml:space="preserve">2.0.2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4">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5"/>
    <w:bookmarkStart w:id="51" w:name="new-instructor-to-do-list"/>
    <w:p>
      <w:pPr>
        <w:pStyle w:val="Heading3"/>
      </w:pPr>
      <w:r>
        <w:rPr>
          <w:rStyle w:val="SectionNumber"/>
        </w:rPr>
        <w:t xml:space="preserve">2.0.3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4">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6">
        <w:r>
          <w:rPr>
            <w:rStyle w:val="Hyperlink"/>
          </w:rPr>
          <w:t xml:space="preserve">SciServer</w:t>
        </w:r>
      </w:hyperlink>
      <w:r>
        <w:t xml:space="preserve"> </w:t>
      </w:r>
      <w:r>
        <w:t xml:space="preserve">or</w:t>
      </w:r>
      <w:r>
        <w:t xml:space="preserve"> </w:t>
      </w:r>
      <w:hyperlink r:id="rId47">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48">
        <w:r>
          <w:rPr>
            <w:rStyle w:val="Hyperlink"/>
          </w:rPr>
          <w:t xml:space="preserve">C-MOOR RNA-seq guide</w:t>
        </w:r>
      </w:hyperlink>
      <w:r>
        <w:t xml:space="preserve"> </w:t>
      </w:r>
      <w:r>
        <w:t xml:space="preserve">and our student made</w:t>
      </w:r>
      <w:r>
        <w:t xml:space="preserve"> </w:t>
      </w:r>
      <w:hyperlink r:id="rId49">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0">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1"/>
    <w:bookmarkEnd w:id="52"/>
    <w:bookmarkStart w:id="59" w:name="human-gut-16s-rrna"/>
    <w:p>
      <w:pPr>
        <w:pStyle w:val="Heading1"/>
      </w:pPr>
      <w:r>
        <w:rPr>
          <w:rStyle w:val="SectionNumber"/>
        </w:rPr>
        <w:t xml:space="preserve">3</w:t>
      </w:r>
      <w:r>
        <w:tab/>
      </w:r>
      <w:r>
        <w:t xml:space="preserve">Human gut 16S rRNA</w:t>
      </w:r>
    </w:p>
    <w:bookmarkStart w:id="53" w:name="content-overview"/>
    <w:p>
      <w:pPr>
        <w:pStyle w:val="Heading3"/>
      </w:pPr>
      <w:r>
        <w:rPr>
          <w:rStyle w:val="SectionNumber"/>
        </w:rPr>
        <w:t xml:space="preserve">3.0.1</w:t>
      </w:r>
      <w:r>
        <w:tab/>
      </w:r>
      <w:r>
        <w:t xml:space="preserve">Content overview</w:t>
      </w:r>
    </w:p>
    <w:bookmarkEnd w:id="53"/>
    <w:bookmarkStart w:id="54" w:name="sample-schedules"/>
    <w:p>
      <w:pPr>
        <w:pStyle w:val="Heading3"/>
      </w:pPr>
      <w:r>
        <w:rPr>
          <w:rStyle w:val="SectionNumber"/>
        </w:rPr>
        <w:t xml:space="preserve">3.0.2</w:t>
      </w:r>
      <w:r>
        <w:tab/>
      </w:r>
      <w:r>
        <w:t xml:space="preserve">Sample Schedules</w:t>
      </w:r>
    </w:p>
    <w:bookmarkEnd w:id="54"/>
    <w:bookmarkStart w:id="55" w:name="what-to-know"/>
    <w:p>
      <w:pPr>
        <w:pStyle w:val="Heading3"/>
      </w:pPr>
      <w:r>
        <w:rPr>
          <w:rStyle w:val="SectionNumber"/>
        </w:rPr>
        <w:t xml:space="preserve">3.0.3</w:t>
      </w:r>
      <w:r>
        <w:tab/>
      </w:r>
      <w:r>
        <w:t xml:space="preserve">What to know</w:t>
      </w:r>
    </w:p>
    <w:bookmarkEnd w:id="55"/>
    <w:bookmarkStart w:id="56" w:name="where-to-get-help"/>
    <w:p>
      <w:pPr>
        <w:pStyle w:val="Heading3"/>
      </w:pPr>
      <w:r>
        <w:rPr>
          <w:rStyle w:val="SectionNumber"/>
        </w:rPr>
        <w:t xml:space="preserve">3.0.4</w:t>
      </w:r>
      <w:r>
        <w:tab/>
      </w:r>
      <w:r>
        <w:t xml:space="preserve">Where to get help</w:t>
      </w:r>
    </w:p>
    <w:bookmarkEnd w:id="56"/>
    <w:bookmarkStart w:id="57" w:name="grades"/>
    <w:p>
      <w:pPr>
        <w:pStyle w:val="Heading3"/>
      </w:pPr>
      <w:r>
        <w:rPr>
          <w:rStyle w:val="SectionNumber"/>
        </w:rPr>
        <w:t xml:space="preserve">3.0.5</w:t>
      </w:r>
      <w:r>
        <w:tab/>
      </w:r>
      <w:r>
        <w:t xml:space="preserve">Grades</w:t>
      </w:r>
    </w:p>
    <w:bookmarkEnd w:id="57"/>
    <w:bookmarkStart w:id="58" w:name="footnotes"/>
    <w:p>
      <w:pPr>
        <w:pStyle w:val="Heading3"/>
      </w:pPr>
      <w:r>
        <w:rPr>
          <w:rStyle w:val="SectionNumber"/>
        </w:rPr>
        <w:t xml:space="preserve">3.0.6</w:t>
      </w:r>
      <w:r>
        <w:tab/>
      </w:r>
      <w:r>
        <w:t xml:space="preserve">Footnotes</w:t>
      </w:r>
    </w:p>
    <w:p>
      <w:pPr>
        <w:pStyle w:val="FirstParagraph"/>
      </w:pPr>
      <w:r>
        <w:rPr>
          <w:bCs/>
          <w:b/>
        </w:rPr>
        <w:t xml:space="preserve">Contributions and Affiliations</w:t>
      </w:r>
    </w:p>
    <w:p>
      <w:pPr>
        <w:numPr>
          <w:ilvl w:val="0"/>
          <w:numId w:val="1011"/>
        </w:numPr>
        <w:pStyle w:val="Compact"/>
      </w:pPr>
      <w:r>
        <w:t xml:space="preserve">Valeriya Gaysinskaya, Johns Hopkins University</w:t>
      </w:r>
    </w:p>
    <w:p>
      <w:pPr>
        <w:numPr>
          <w:ilvl w:val="0"/>
          <w:numId w:val="1011"/>
        </w:numPr>
        <w:pStyle w:val="Compact"/>
      </w:pPr>
      <w:r>
        <w:t xml:space="preserve">Frederick Tan, Johns Hopkins University</w:t>
      </w:r>
    </w:p>
    <w:p>
      <w:pPr>
        <w:numPr>
          <w:ilvl w:val="0"/>
          <w:numId w:val="1011"/>
        </w:numPr>
        <w:pStyle w:val="Compact"/>
      </w:pPr>
      <w:r>
        <w:t xml:space="preserve">Katherine Cox, Johns Hopkins University</w:t>
      </w:r>
    </w:p>
    <w:p>
      <w:pPr>
        <w:numPr>
          <w:ilvl w:val="0"/>
          <w:numId w:val="1011"/>
        </w:numPr>
        <w:pStyle w:val="Compact"/>
      </w:pPr>
      <w:r>
        <w:t xml:space="preserve">Sayumi York, Notre Dame of Maryland University</w:t>
      </w:r>
    </w:p>
    <w:p>
      <w:pPr>
        <w:pStyle w:val="FirstParagraph"/>
      </w:pPr>
      <w:r>
        <w:t xml:space="preserve">Last Revised: July 2025</w:t>
      </w:r>
    </w:p>
    <w:bookmarkEnd w:id="58"/>
    <w:bookmarkEnd w:id="59"/>
    <w:bookmarkStart w:id="133" w:name="anvil"/>
    <w:p>
      <w:pPr>
        <w:pStyle w:val="Heading1"/>
      </w:pPr>
      <w:r>
        <w:rPr>
          <w:rStyle w:val="SectionNumber"/>
        </w:rPr>
        <w:t xml:space="preserve">4</w:t>
      </w:r>
      <w:r>
        <w:tab/>
      </w:r>
      <w:r>
        <w:t xml:space="preserve">AnVIL</w:t>
      </w:r>
    </w:p>
    <w:bookmarkStart w:id="60" w:name="about-anvil"/>
    <w:p>
      <w:pPr>
        <w:pStyle w:val="Heading2"/>
      </w:pPr>
      <w:r>
        <w:rPr>
          <w:rStyle w:val="SectionNumber"/>
        </w:rPr>
        <w:t xml:space="preserve">4.1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60"/>
    <w:bookmarkStart w:id="74" w:name="sign-up-for-an-anvil-account"/>
    <w:p>
      <w:pPr>
        <w:pStyle w:val="Heading2"/>
      </w:pPr>
      <w:r>
        <w:rPr>
          <w:rStyle w:val="SectionNumber"/>
        </w:rPr>
        <w:t xml:space="preserve">4.2</w:t>
      </w:r>
      <w:r>
        <w:tab/>
      </w:r>
      <w:r>
        <w:t xml:space="preserve">Sign up for an AnVIL account</w:t>
      </w:r>
    </w:p>
    <w:p>
      <w:pPr>
        <w:pStyle w:val="FirstParagraph"/>
      </w:pPr>
      <w:r>
        <w:drawing>
          <wp:inline>
            <wp:extent cx="5334000" cy="3000375"/>
            <wp:effectExtent b="0" l="0" r="0" t="0"/>
            <wp:docPr descr="" title="" id="62" name="Picture"/>
            <a:graphic>
              <a:graphicData uri="http://schemas.openxmlformats.org/drawingml/2006/picture">
                <pic:pic>
                  <pic:nvPicPr>
                    <pic:cNvPr descr="cloud-platforms_files/figure-docx//1uwlG7uaTOnItdpd4Ll6nNQiBJKBivsvR-erupicAwJM_g3709d9ac459_0_250.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Start w:id="64" w:name="purpose"/>
    <w:p>
      <w:pPr>
        <w:pStyle w:val="Heading4"/>
      </w:pPr>
      <w:r>
        <w:rPr>
          <w:rStyle w:val="SectionNumber"/>
        </w:rPr>
        <w:t xml:space="preserve">4.2.0.1</w:t>
      </w:r>
      <w:r>
        <w:tab/>
      </w:r>
      <w:r>
        <w:t xml:space="preserve">Purpose</w:t>
      </w:r>
    </w:p>
    <w:p>
      <w:pPr>
        <w:pStyle w:val="FirstParagraph"/>
      </w:pPr>
      <w:r>
        <w:t xml:space="preserve">You will need an account on AnVIL in order to use the platform. In this section we’ll go over the specifics of account creation.</w:t>
      </w:r>
    </w:p>
    <w:bookmarkEnd w:id="64"/>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AnVIL</w:t>
      </w:r>
    </w:p>
    <w:p>
      <w:pPr>
        <w:numPr>
          <w:ilvl w:val="0"/>
          <w:numId w:val="1012"/>
        </w:numPr>
        <w:pStyle w:val="Compact"/>
      </w:pPr>
      <w:r>
        <w:t xml:space="preserve">Login to AnVIL</w:t>
      </w:r>
    </w:p>
    <w:p>
      <w:pPr>
        <w:numPr>
          <w:ilvl w:val="0"/>
          <w:numId w:val="1012"/>
        </w:numPr>
        <w:pStyle w:val="Compact"/>
      </w:pPr>
      <w:r>
        <w:t xml:space="preserve">Share the email you used to sign up for AnVIL with your instructor (if applicable)</w:t>
      </w:r>
    </w:p>
    <w:bookmarkEnd w:id="65"/>
    <w:bookmarkStart w:id="73" w:name="create-an-anvil-account"/>
    <w:p>
      <w:pPr>
        <w:pStyle w:val="Heading3"/>
      </w:pPr>
      <w:r>
        <w:rPr>
          <w:rStyle w:val="SectionNumber"/>
        </w:rPr>
        <w:t xml:space="preserve">4.2.1</w:t>
      </w:r>
      <w:r>
        <w:tab/>
      </w:r>
      <w:r>
        <w:t xml:space="preserve">Create an AnVIL account</w:t>
      </w:r>
    </w:p>
    <w:p>
      <w:pPr>
        <w:pStyle w:val="FirstParagraph"/>
      </w:pPr>
      <w:r>
        <w:t xml:space="preserve">Follow the written steps below or refer to the</w:t>
      </w:r>
      <w:r>
        <w:t xml:space="preserve"> </w:t>
      </w:r>
      <w:hyperlink r:id="rId66">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68" name="Picture"/>
            <a:graphic>
              <a:graphicData uri="http://schemas.openxmlformats.org/drawingml/2006/picture">
                <pic:pic>
                  <pic:nvPicPr>
                    <pic:cNvPr descr="cloud-platforms_files/figure-docx//1uwlG7uaTOnItdpd4Ll6nNQiBJKBivsvR-erupicAwJM_g3709d9ac459_0_299.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Open</w:t>
      </w:r>
      <w:r>
        <w:t xml:space="preserve"> </w:t>
      </w:r>
      <w:hyperlink r:id="rId47">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AnVIL. Because of this, while you can run AnVIL in other browsers you strongly suggest using Chrome.</w:t>
      </w:r>
    </w:p>
    <w:p>
      <w:pPr>
        <w:numPr>
          <w:ilvl w:val="1"/>
          <w:numId w:val="1014"/>
        </w:numPr>
        <w:pStyle w:val="Compact"/>
      </w:pPr>
      <w:r>
        <w:t xml:space="preserve">Tip: bookmark this page so that you can easily access it throughout the course.</w:t>
      </w:r>
    </w:p>
    <w:p>
      <w:pPr>
        <w:numPr>
          <w:ilvl w:val="0"/>
          <w:numId w:val="1013"/>
        </w:numPr>
        <w:pStyle w:val="Compact"/>
      </w:pPr>
      <w:r>
        <w:t xml:space="preserve">Click the hamburger icon (3 lines) in the top left corner of the screen</w:t>
      </w:r>
    </w:p>
    <w:p>
      <w:pPr>
        <w:numPr>
          <w:ilvl w:val="0"/>
          <w:numId w:val="101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71" name="Picture"/>
            <a:graphic>
              <a:graphicData uri="http://schemas.openxmlformats.org/drawingml/2006/picture">
                <pic:pic>
                  <pic:nvPicPr>
                    <pic:cNvPr descr="cloud-platforms_files/figure-docx//1uwlG7uaTOnItdpd4Ll6nNQiBJKBivsvR-erupicAwJM_g36368ab83bf_0_2.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Click</w:t>
      </w:r>
      <w:r>
        <w:t xml:space="preserve"> </w:t>
      </w:r>
      <w:r>
        <w:t xml:space="preserve">“</w:t>
      </w:r>
      <w:r>
        <w:t xml:space="preserve">Sign in with Google</w:t>
      </w:r>
      <w:r>
        <w:t xml:space="preserve">”</w:t>
      </w:r>
      <w:r>
        <w:t xml:space="preserve">.</w:t>
      </w:r>
    </w:p>
    <w:p>
      <w:pPr>
        <w:numPr>
          <w:ilvl w:val="0"/>
          <w:numId w:val="101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15"/>
        </w:numPr>
        <w:pStyle w:val="Compact"/>
      </w:pPr>
      <w:r>
        <w:t xml:space="preserve">If you are a student, share the email you used to sign up for AnVIL with your instructor following their instructions.</w:t>
      </w:r>
    </w:p>
    <w:p>
      <w:pPr>
        <w:pStyle w:val="FirstParagraph"/>
      </w:pPr>
      <w:r>
        <w:rPr>
          <w:bCs/>
          <w:b/>
        </w:rPr>
        <w:t xml:space="preserve">Instructors should collect the student emails and use them in the next section,</w:t>
      </w:r>
      <w:r>
        <w:rPr>
          <w:bCs/>
          <w:b/>
        </w:rPr>
        <w:t xml:space="preserve"> </w:t>
      </w:r>
      <w:r>
        <w:rPr>
          <w:bCs/>
          <w:b/>
        </w:rPr>
        <w:t xml:space="preserve">“</w:t>
      </w:r>
      <w:r>
        <w:rPr>
          <w:bCs/>
          <w:b/>
        </w:rPr>
        <w:t xml:space="preserve">Setting up workspaces on AnVIL.</w:t>
      </w:r>
      <w:r>
        <w:rPr>
          <w:bCs/>
          <w:b/>
        </w:rPr>
        <w:t xml:space="preserve">”</w:t>
      </w:r>
      <w:r>
        <w:rPr>
          <w:bCs/>
          <w:b/>
        </w:rPr>
        <w:t xml:space="preserve"> </w:t>
      </w:r>
      <w:r>
        <w:rPr>
          <w:bCs/>
          <w:b/>
        </w:rPr>
        <w:t xml:space="preserve">Students do not need to set up a workspace, and should proceed to the section,</w:t>
      </w:r>
      <w:r>
        <w:rPr>
          <w:bCs/>
          <w:b/>
        </w:rPr>
        <w:t xml:space="preserve"> </w:t>
      </w:r>
      <w:r>
        <w:rPr>
          <w:bCs/>
          <w:b/>
        </w:rPr>
        <w:t xml:space="preserve">“</w:t>
      </w:r>
      <w:r>
        <w:rPr>
          <w:bCs/>
          <w:b/>
        </w:rPr>
        <w:t xml:space="preserve">Running a module on AnVIL</w:t>
      </w:r>
      <w:r>
        <w:rPr>
          <w:bCs/>
          <w:b/>
        </w:rPr>
        <w:t xml:space="preserve">”</w:t>
      </w:r>
      <w:r>
        <w:rPr>
          <w:bCs/>
          <w:b/>
        </w:rPr>
        <w:t xml:space="preserve">.</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73"/>
    <w:bookmarkEnd w:id="74"/>
    <w:bookmarkStart w:id="98" w:name="setting-up-workspaces-on-anvil"/>
    <w:p>
      <w:pPr>
        <w:pStyle w:val="Heading2"/>
      </w:pPr>
      <w:r>
        <w:rPr>
          <w:rStyle w:val="SectionNumber"/>
        </w:rPr>
        <w:t xml:space="preserve">4.3</w:t>
      </w:r>
      <w:r>
        <w:tab/>
      </w:r>
      <w:r>
        <w:t xml:space="preserve">Setting up workspaces on AnVIL</w:t>
      </w:r>
    </w:p>
    <w:p>
      <w:pPr>
        <w:pStyle w:val="FirstParagraph"/>
      </w:pPr>
      <w:r>
        <w:rPr>
          <w:bCs/>
          <w:b/>
        </w:rPr>
        <w:t xml:space="preserve">This section is only for instructors. Students do NOT have to set up workspaces.</w:t>
      </w:r>
    </w:p>
    <w:p>
      <w:pPr>
        <w:pStyle w:val="BodyText"/>
      </w:pPr>
      <w:r>
        <w:drawing>
          <wp:inline>
            <wp:extent cx="5334000" cy="3000375"/>
            <wp:effectExtent b="0" l="0" r="0" t="0"/>
            <wp:docPr descr="" title="" id="76" name="Picture"/>
            <a:graphic>
              <a:graphicData uri="http://schemas.openxmlformats.org/drawingml/2006/picture">
                <pic:pic>
                  <pic:nvPicPr>
                    <pic:cNvPr descr="cloud-platforms_files/figure-docx//1uCiZDAwgh1iM5XPlpbK5uz7oVBujmimUXVQaR8iGuho_g368970cb22e_0_75.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Follow the written steps below or refer to the</w:t>
      </w:r>
      <w:r>
        <w:t xml:space="preserve"> </w:t>
      </w:r>
      <w:hyperlink r:id="rId78">
        <w:r>
          <w:rPr>
            <w:rStyle w:val="Hyperlink"/>
          </w:rPr>
          <w:t xml:space="preserve">slides</w:t>
        </w:r>
      </w:hyperlink>
      <w:r>
        <w:t xml:space="preserve"> </w:t>
      </w:r>
      <w:r>
        <w:t xml:space="preserve">or video guide.</w:t>
      </w:r>
    </w:p>
    <w:bookmarkStart w:id="79" w:name="purpose-1"/>
    <w:p>
      <w:pPr>
        <w:pStyle w:val="Heading4"/>
      </w:pPr>
      <w:r>
        <w:rPr>
          <w:rStyle w:val="SectionNumber"/>
        </w:rPr>
        <w:t xml:space="preserve">4.3.0.1</w:t>
      </w:r>
      <w:r>
        <w:tab/>
      </w:r>
      <w:r>
        <w:t xml:space="preserve">Purpose</w:t>
      </w:r>
    </w:p>
    <w:p>
      <w:pPr>
        <w:pStyle w:val="FirstParagraph"/>
      </w:pPr>
      <w:r>
        <w:t xml:space="preserve">We will learn about managing students using groups and how to clone a copy of the C-MOOR workspaces for each section of a given class.</w:t>
      </w:r>
    </w:p>
    <w:bookmarkEnd w:id="79"/>
    <w:bookmarkStart w:id="80" w:name="learning-objectives-1"/>
    <w:p>
      <w:pPr>
        <w:pStyle w:val="Heading4"/>
      </w:pPr>
      <w:r>
        <w:rPr>
          <w:rStyle w:val="SectionNumber"/>
        </w:rPr>
        <w:t xml:space="preserve">4.3.0.2</w:t>
      </w:r>
      <w:r>
        <w:tab/>
      </w:r>
      <w:r>
        <w:t xml:space="preserve">Learning Objectives</w:t>
      </w:r>
    </w:p>
    <w:p>
      <w:pPr>
        <w:numPr>
          <w:ilvl w:val="0"/>
          <w:numId w:val="1016"/>
        </w:numPr>
        <w:pStyle w:val="Compact"/>
      </w:pPr>
      <w:r>
        <w:t xml:space="preserve">Learn how to create groups that can be used to control users’ access</w:t>
      </w:r>
    </w:p>
    <w:p>
      <w:pPr>
        <w:numPr>
          <w:ilvl w:val="0"/>
          <w:numId w:val="1016"/>
        </w:numPr>
        <w:pStyle w:val="Compact"/>
      </w:pPr>
      <w:r>
        <w:t xml:space="preserve">Clone the workspace of your chosen C-MOOR curriculum for each section of your class</w:t>
      </w:r>
    </w:p>
    <w:p>
      <w:pPr>
        <w:numPr>
          <w:ilvl w:val="0"/>
          <w:numId w:val="1016"/>
        </w:numPr>
        <w:pStyle w:val="Compact"/>
      </w:pPr>
      <w:r>
        <w:t xml:space="preserve">Simultaneously add students of that section to the chosen workspace</w:t>
      </w:r>
    </w:p>
    <w:bookmarkEnd w:id="80"/>
    <w:bookmarkStart w:id="83" w:name="a-note-to-instructors-on-billing"/>
    <w:p>
      <w:pPr>
        <w:pStyle w:val="Heading3"/>
      </w:pPr>
      <w:r>
        <w:rPr>
          <w:rStyle w:val="SectionNumber"/>
        </w:rPr>
        <w:t xml:space="preserve">4.3.1</w:t>
      </w:r>
      <w:r>
        <w:tab/>
      </w:r>
      <w:r>
        <w:t xml:space="preserve">A note to instructors on billing</w:t>
      </w:r>
    </w:p>
    <w:p>
      <w:pPr>
        <w:pStyle w:val="FirstParagraph"/>
      </w:pPr>
      <w:r>
        <w:t xml:space="preserve">Instructors should have a Google billing account associated with their AnVIL account on Terra. We will not cover how to set up a Google Billing Account, which is separate from and required by a billing project. For assistance with setting up your billing account we suggest refering to the Terra (the platform on which AnVIL runs)</w:t>
      </w:r>
      <w:r>
        <w:t xml:space="preserve"> </w:t>
      </w:r>
      <w:hyperlink r:id="rId81">
        <w:r>
          <w:rPr>
            <w:rStyle w:val="Hyperlink"/>
          </w:rPr>
          <w:t xml:space="preserve">guide to billing</w:t>
        </w:r>
      </w:hyperlink>
      <w:r>
        <w:t xml:space="preserve"> </w:t>
      </w:r>
      <w:r>
        <w:t xml:space="preserve">and speaking with your institution’s information technology and finance departments.</w:t>
      </w:r>
    </w:p>
    <w:p>
      <w:pPr>
        <w:pStyle w:val="BodyText"/>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82">
        <w:r>
          <w:rPr>
            <w:rStyle w:val="Hyperlink"/>
          </w:rPr>
          <w:t xml:space="preserve">How to cut off GCP charges</w:t>
        </w:r>
      </w:hyperlink>
      <w:r>
        <w:t xml:space="preserve">.</w:t>
      </w:r>
    </w:p>
    <w:bookmarkEnd w:id="83"/>
    <w:bookmarkStart w:id="87" w:name="using-groups-to-manage-classes"/>
    <w:p>
      <w:pPr>
        <w:pStyle w:val="Heading3"/>
      </w:pPr>
      <w:r>
        <w:rPr>
          <w:rStyle w:val="SectionNumber"/>
        </w:rPr>
        <w:t xml:space="preserve">4.3.2</w:t>
      </w:r>
      <w:r>
        <w:tab/>
      </w:r>
      <w:r>
        <w:t xml:space="preserve">Using groups to manage classes</w:t>
      </w:r>
    </w:p>
    <w:p>
      <w:pPr>
        <w:pStyle w:val="FirstParagraph"/>
      </w:pPr>
      <w:r>
        <w:drawing>
          <wp:inline>
            <wp:extent cx="5334000" cy="3000375"/>
            <wp:effectExtent b="0" l="0" r="0" t="0"/>
            <wp:docPr descr="" title="" id="85" name="Picture"/>
            <a:graphic>
              <a:graphicData uri="http://schemas.openxmlformats.org/drawingml/2006/picture">
                <pic:pic>
                  <pic:nvPicPr>
                    <pic:cNvPr descr="cloud-platforms_files/figure-docx//1uCiZDAwgh1iM5XPlpbK5uz7oVBujmimUXVQaR8iGuho_g37166799c0e_0_17.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recommend you manage students and their access to workspaces through groups. When people are added to a group, they are given a new group email address that controls everyone within that group. For example, if there are 20 people in the group, all 20 are added at one time when the group email is used to give a group access to a workspace. Likewise, we recommend any management of students, such as removal or additions later in the class, be managed through the group interface.</w:t>
      </w:r>
    </w:p>
    <w:p>
      <w:pPr>
        <w:numPr>
          <w:ilvl w:val="0"/>
          <w:numId w:val="1017"/>
        </w:numPr>
        <w:pStyle w:val="Compact"/>
      </w:pPr>
      <w:r>
        <w:t xml:space="preserve">Access billing by clicking on the hamburger icon in the top left corner of the window, click on your name, and select groups. This will take you to this groups page.</w:t>
      </w:r>
    </w:p>
    <w:p>
      <w:pPr>
        <w:numPr>
          <w:ilvl w:val="0"/>
          <w:numId w:val="1017"/>
        </w:numPr>
        <w:pStyle w:val="Compact"/>
      </w:pPr>
      <w:r>
        <w:t xml:space="preserve">Click Create New group. You will be prompted to give your group a unique name.</w:t>
      </w:r>
    </w:p>
    <w:p>
      <w:pPr>
        <w:numPr>
          <w:ilvl w:val="0"/>
          <w:numId w:val="1017"/>
        </w:numPr>
        <w:pStyle w:val="Compact"/>
      </w:pPr>
      <w:r>
        <w:t xml:space="preserve">Click on the name of the newly created group to enter it.</w:t>
      </w:r>
    </w:p>
    <w:p>
      <w:pPr>
        <w:numPr>
          <w:ilvl w:val="0"/>
          <w:numId w:val="1017"/>
        </w:numPr>
        <w:pStyle w:val="Compact"/>
      </w:pPr>
      <w:r>
        <w:t xml:space="preserve">Click add users. Add users to the group using the same email they used to sign up for AnVIL.</w:t>
      </w:r>
    </w:p>
    <w:p>
      <w:pPr>
        <w:numPr>
          <w:ilvl w:val="0"/>
          <w:numId w:val="1017"/>
        </w:numPr>
        <w:pStyle w:val="Compact"/>
      </w:pPr>
      <w:r>
        <w:t xml:space="preserve">You can use the group email created for the group seen on the group management page to manage everyone in that group. For example, you can add everyone in the group to a workspace by adding this group email to the billing project.</w:t>
      </w:r>
    </w:p>
    <w:bookmarkEnd w:id="87"/>
    <w:bookmarkStart w:id="97" w:name="clone-a-workspace-on-anvil"/>
    <w:p>
      <w:pPr>
        <w:pStyle w:val="Heading3"/>
      </w:pPr>
      <w:r>
        <w:rPr>
          <w:rStyle w:val="SectionNumber"/>
        </w:rPr>
        <w:t xml:space="preserve">4.3.3</w:t>
      </w:r>
      <w:r>
        <w:tab/>
      </w:r>
      <w:r>
        <w:t xml:space="preserve">Clone a workspace on AnVIL</w:t>
      </w:r>
    </w:p>
    <w:p>
      <w:pPr>
        <w:pStyle w:val="FirstParagraph"/>
      </w:pPr>
      <w:r>
        <w:drawing>
          <wp:inline>
            <wp:extent cx="5334000" cy="3000375"/>
            <wp:effectExtent b="0" l="0" r="0" t="0"/>
            <wp:docPr descr="" title="" id="89" name="Picture"/>
            <a:graphic>
              <a:graphicData uri="http://schemas.openxmlformats.org/drawingml/2006/picture">
                <pic:pic>
                  <pic:nvPicPr>
                    <pic:cNvPr descr="cloud-platforms_files/figure-docx//1uCiZDAwgh1iM5XPlpbK5uz7oVBujmimUXVQaR8iGuho_g368970cb22e_0_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instructor will clone the workspace in AnVIL. We recommend cloning one workspace for each section you teach. Each workspace can be shared by approximately 50 students without issue. You can clone multiple workspaces for exceptionally large classes. Students in a given section will use the cloned workspace for all learning modules and the research project.</w:t>
      </w:r>
    </w:p>
    <w:p>
      <w:pPr>
        <w:numPr>
          <w:ilvl w:val="0"/>
          <w:numId w:val="1018"/>
        </w:numPr>
        <w:pStyle w:val="Compact"/>
      </w:pPr>
      <w:r>
        <w:t xml:space="preserve">While logged into AnVIL, using the hamburger icon in the top left corner of the screen, navigate to the workspaces page</w:t>
      </w:r>
    </w:p>
    <w:p>
      <w:pPr>
        <w:numPr>
          <w:ilvl w:val="0"/>
          <w:numId w:val="1018"/>
        </w:numPr>
        <w:pStyle w:val="Compact"/>
      </w:pPr>
      <w:r>
        <w:t xml:space="preserve">Select the public tab</w:t>
      </w:r>
    </w:p>
    <w:p>
      <w:pPr>
        <w:numPr>
          <w:ilvl w:val="0"/>
          <w:numId w:val="1018"/>
        </w:numPr>
        <w:pStyle w:val="Compact"/>
      </w:pPr>
      <w:r>
        <w:t xml:space="preserve">Search for the desired workspace. Your instructor will tell you which workspace to look for (miniCURE-RNA-seq or miniCURE-16S-microbiome).</w:t>
      </w:r>
    </w:p>
    <w:p>
      <w:pPr>
        <w:numPr>
          <w:ilvl w:val="0"/>
          <w:numId w:val="1018"/>
        </w:numPr>
        <w:pStyle w:val="Compact"/>
      </w:pPr>
      <w:r>
        <w:t xml:space="preserve">Click on the more options icon on the right side of the desired workspace and click clone</w:t>
      </w:r>
    </w:p>
    <w:p>
      <w:pPr>
        <w:pStyle w:val="FirstParagraph"/>
      </w:pPr>
      <w:r>
        <w:drawing>
          <wp:inline>
            <wp:extent cx="5334000" cy="3000375"/>
            <wp:effectExtent b="0" l="0" r="0" t="0"/>
            <wp:docPr descr="" title="" id="92" name="Picture"/>
            <a:graphic>
              <a:graphicData uri="http://schemas.openxmlformats.org/drawingml/2006/picture">
                <pic:pic>
                  <pic:nvPicPr>
                    <pic:cNvPr descr="cloud-platforms_files/figure-docx//1uCiZDAwgh1iM5XPlpbK5uz7oVBujmimUXVQaR8iGuho_g368970cb22e_0_147.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Give the cloned workspace a unique name. We recommend choosing the class and section name that the workspace is intended for.</w:t>
      </w:r>
    </w:p>
    <w:p>
      <w:pPr>
        <w:numPr>
          <w:ilvl w:val="0"/>
          <w:numId w:val="1019"/>
        </w:numPr>
        <w:pStyle w:val="Compact"/>
      </w:pPr>
      <w:r>
        <w:t xml:space="preserve">Confirm the billing project is the one you want to use. In this example, we have a billing project by semester and curriculum. All computational costs by students in the workspace will be billed ot this account.</w:t>
      </w:r>
    </w:p>
    <w:p>
      <w:pPr>
        <w:pStyle w:val="FirstParagraph"/>
      </w:pPr>
      <w:r>
        <w:drawing>
          <wp:inline>
            <wp:extent cx="5334000" cy="3000375"/>
            <wp:effectExtent b="0" l="0" r="0" t="0"/>
            <wp:docPr descr="" title="" id="95" name="Picture"/>
            <a:graphic>
              <a:graphicData uri="http://schemas.openxmlformats.org/drawingml/2006/picture">
                <pic:pic>
                  <pic:nvPicPr>
                    <pic:cNvPr descr="cloud-platforms_files/figure-docx//1uCiZDAwgh1iM5XPlpbK5uz7oVBujmimUXVQaR8iGuho_g368970cb22e_0_151.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In the sharing step, add the students to the workspace using their group email. Refer to the section on managing students with groups for more information on adding students to groups.</w:t>
      </w:r>
    </w:p>
    <w:p>
      <w:pPr>
        <w:numPr>
          <w:ilvl w:val="0"/>
          <w:numId w:val="1020"/>
        </w:numPr>
        <w:pStyle w:val="Compact"/>
      </w:pPr>
      <w:r>
        <w:t xml:space="preserve">Make the students writers.</w:t>
      </w:r>
    </w:p>
    <w:p>
      <w:pPr>
        <w:numPr>
          <w:ilvl w:val="0"/>
          <w:numId w:val="1020"/>
        </w:numPr>
        <w:pStyle w:val="Compact"/>
      </w:pPr>
      <w:r>
        <w:t xml:space="preserve">Confirm that the can compute box is checked. This allows the students to computational resources on the cloud. Without it, they won’t be able to open any modules or run any code.</w:t>
      </w:r>
    </w:p>
    <w:p>
      <w:pPr>
        <w:numPr>
          <w:ilvl w:val="0"/>
          <w:numId w:val="1020"/>
        </w:numPr>
        <w:pStyle w:val="Compact"/>
      </w:pPr>
      <w:r>
        <w:t xml:space="preserve">The other options can be left as defaults. Finish cloning the workspace.</w:t>
      </w:r>
    </w:p>
    <w:p>
      <w:pPr>
        <w:pStyle w:val="FirstParagraph"/>
      </w:pPr>
      <w:r>
        <w:rPr>
          <w:bCs/>
          <w:b/>
        </w:rPr>
        <w:t xml:space="preserve">Students should now have access to the workspace. To view your workspaces, click on the hamburger icon in the top left of the screen and go to the Workspaces tab. We recommend that any further management of people and their access to the workspaces be done by managing their group.</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97"/>
    <w:bookmarkEnd w:id="98"/>
    <w:bookmarkStart w:id="132" w:name="running-a-module-on-anvil"/>
    <w:p>
      <w:pPr>
        <w:pStyle w:val="Heading2"/>
      </w:pPr>
      <w:r>
        <w:rPr>
          <w:rStyle w:val="SectionNumber"/>
        </w:rPr>
        <w:t xml:space="preserve">4.4</w:t>
      </w:r>
      <w:r>
        <w:tab/>
      </w:r>
      <w:r>
        <w:t xml:space="preserve">Running a module on AnVIL</w:t>
      </w:r>
    </w:p>
    <w:p>
      <w:pPr>
        <w:pStyle w:val="FirstParagraph"/>
      </w:pPr>
      <w:r>
        <w:drawing>
          <wp:inline>
            <wp:extent cx="5334000" cy="3000375"/>
            <wp:effectExtent b="0" l="0" r="0" t="0"/>
            <wp:docPr descr="" title="" id="100" name="Picture"/>
            <a:graphic>
              <a:graphicData uri="http://schemas.openxmlformats.org/drawingml/2006/picture">
                <pic:pic>
                  <pic:nvPicPr>
                    <pic:cNvPr descr="cloud-platforms_files/figure-docx//11wb3b7i9SwrDX_WO3mWNAycd2mbY4Moy8SuT0X3XvXo_g3709d9ac459_0_250.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purpose-2"/>
    <w:p>
      <w:pPr>
        <w:pStyle w:val="Heading4"/>
      </w:pPr>
      <w:r>
        <w:rPr>
          <w:rStyle w:val="SectionNumber"/>
        </w:rPr>
        <w:t xml:space="preserve">4.4.0.1</w:t>
      </w:r>
      <w:r>
        <w:tab/>
      </w:r>
      <w:r>
        <w:t xml:space="preserve">Purpose</w:t>
      </w:r>
    </w:p>
    <w:p>
      <w:pPr>
        <w:pStyle w:val="FirstParagraph"/>
      </w:pPr>
      <w:r>
        <w:t xml:space="preserve">In this section we will go over how to run C-MOOR modules on AnVIL. We will go over how to create an RStudio environment in that workspace to run the module and properly end a session on AnVIL to prevent runaway costs.</w:t>
      </w:r>
    </w:p>
    <w:bookmarkEnd w:id="102"/>
    <w:bookmarkStart w:id="103" w:name="learning-objectives-2"/>
    <w:p>
      <w:pPr>
        <w:pStyle w:val="Heading4"/>
      </w:pPr>
      <w:r>
        <w:rPr>
          <w:rStyle w:val="SectionNumber"/>
        </w:rPr>
        <w:t xml:space="preserve">4.4.0.2</w:t>
      </w:r>
      <w:r>
        <w:tab/>
      </w:r>
      <w:r>
        <w:t xml:space="preserve">Learning Objectives</w:t>
      </w:r>
    </w:p>
    <w:p>
      <w:pPr>
        <w:numPr>
          <w:ilvl w:val="0"/>
          <w:numId w:val="1021"/>
        </w:numPr>
        <w:pStyle w:val="Compact"/>
      </w:pPr>
      <w:r>
        <w:t xml:space="preserve">Launch a module through the cloned workspace</w:t>
      </w:r>
    </w:p>
    <w:p>
      <w:pPr>
        <w:numPr>
          <w:ilvl w:val="0"/>
          <w:numId w:val="1021"/>
        </w:numPr>
        <w:pStyle w:val="Compact"/>
      </w:pPr>
      <w:r>
        <w:t xml:space="preserve">Close out a session on AnVIL properly to prevent runaway costs</w:t>
      </w:r>
    </w:p>
    <w:bookmarkEnd w:id="103"/>
    <w:bookmarkStart w:id="104" w:name="what-is-a-workspace"/>
    <w:p>
      <w:pPr>
        <w:pStyle w:val="Heading3"/>
      </w:pPr>
      <w:r>
        <w:rPr>
          <w:rStyle w:val="SectionNumber"/>
        </w:rPr>
        <w:t xml:space="preserve">4.4.1</w:t>
      </w:r>
      <w:r>
        <w:tab/>
      </w:r>
      <w:r>
        <w:t xml:space="preserve">What is a workspace?</w:t>
      </w:r>
    </w:p>
    <w:p>
      <w:pPr>
        <w:pStyle w:val="FirstParagraph"/>
      </w:pPr>
      <w:r>
        <w:t xml:space="preserve">The workspace is the heart of AnVIL. Here are some key points about workspaces:</w:t>
      </w:r>
    </w:p>
    <w:p>
      <w:pPr>
        <w:numPr>
          <w:ilvl w:val="0"/>
          <w:numId w:val="1022"/>
        </w:numPr>
        <w:pStyle w:val="Compact"/>
      </w:pPr>
      <w:r>
        <w:t xml:space="preserve">Every workspace comes with its own Google Bucket (our cloud storage). Your bucket will be empty.</w:t>
      </w:r>
    </w:p>
    <w:p>
      <w:pPr>
        <w:numPr>
          <w:ilvl w:val="0"/>
          <w:numId w:val="1022"/>
        </w:numPr>
        <w:pStyle w:val="Compact"/>
      </w:pPr>
      <w:r>
        <w:t xml:space="preserve">Every workspace has its own billing project. Students who are not yet associated with a billing project will not be able to compute on their workspace.</w:t>
      </w:r>
    </w:p>
    <w:p>
      <w:pPr>
        <w:numPr>
          <w:ilvl w:val="0"/>
          <w:numId w:val="1022"/>
        </w:numPr>
        <w:pStyle w:val="Compact"/>
      </w:pPr>
      <w:r>
        <w:t xml:space="preserve">We can control access levels of users and set them either as owners, writers, or readers. Students will be writers with compute access.</w:t>
      </w:r>
    </w:p>
    <w:bookmarkEnd w:id="104"/>
    <w:bookmarkStart w:id="127" w:name="running-modules-on-anvil"/>
    <w:p>
      <w:pPr>
        <w:pStyle w:val="Heading3"/>
      </w:pPr>
      <w:r>
        <w:rPr>
          <w:rStyle w:val="SectionNumber"/>
        </w:rPr>
        <w:t xml:space="preserve">4.4.2</w:t>
      </w:r>
      <w:r>
        <w:tab/>
      </w:r>
      <w:r>
        <w:t xml:space="preserve">Running modules on AnVIL</w:t>
      </w:r>
    </w:p>
    <w:bookmarkStart w:id="126" w:name="starting-a-module-on-anvil"/>
    <w:p>
      <w:pPr>
        <w:pStyle w:val="Heading4"/>
      </w:pPr>
      <w:r>
        <w:rPr>
          <w:rStyle w:val="SectionNumber"/>
        </w:rPr>
        <w:t xml:space="preserve">4.4.2.1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06" name="Picture"/>
            <a:graphic>
              <a:graphicData uri="http://schemas.openxmlformats.org/drawingml/2006/picture">
                <pic:pic>
                  <pic:nvPicPr>
                    <pic:cNvPr descr="cloud-platforms_files/figure-docx//11wb3b7i9SwrDX_WO3mWNAycd2mbY4Moy8SuT0X3XvXo_g3709d9ac459_0_271.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23"/>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23"/>
        </w:numPr>
      </w:pPr>
      <w:r>
        <w:t xml:space="preserve">Click on the Environment Configuration button , the cloud with a thunderbolt.</w:t>
      </w:r>
    </w:p>
    <w:p>
      <w:pPr>
        <w:pStyle w:val="FirstParagraph"/>
      </w:pPr>
      <w:r>
        <w:drawing>
          <wp:inline>
            <wp:extent cx="5334000" cy="3000375"/>
            <wp:effectExtent b="0" l="0" r="0" t="0"/>
            <wp:docPr descr="" title="" id="109" name="Picture"/>
            <a:graphic>
              <a:graphicData uri="http://schemas.openxmlformats.org/drawingml/2006/picture">
                <pic:pic>
                  <pic:nvPicPr>
                    <pic:cNvPr descr="cloud-platforms_files/figure-docx//11wb3b7i9SwrDX_WO3mWNAycd2mbY4Moy8SuT0X3XvXo_g3709d9ac459_0_275.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Pr>
      <w:r>
        <w:t xml:space="preserve">In the RStudio section, click Settings.</w:t>
      </w:r>
    </w:p>
    <w:p>
      <w:pPr>
        <w:numPr>
          <w:ilvl w:val="0"/>
          <w:numId w:val="1024"/>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 Set the creation timeout limit to 15 minutes.</w:t>
      </w:r>
      <w:r>
        <w:t xml:space="preserve"> </w:t>
      </w:r>
    </w:p>
    <w:p>
      <w:pPr>
        <w:numPr>
          <w:ilvl w:val="0"/>
          <w:numId w:val="1024"/>
        </w:numPr>
      </w:pPr>
      <w:r>
        <w:t xml:space="preserve">Select 4 CPUs and 15 gigabytes of memory.</w:t>
      </w:r>
    </w:p>
    <w:p>
      <w:pPr>
        <w:numPr>
          <w:ilvl w:val="0"/>
          <w:numId w:val="1024"/>
        </w:numPr>
      </w:pPr>
      <w:r>
        <w:t xml:space="preserve">Confirm that the cloud compute cost is 20 cents per hour. If it is not 20 cents per hour, reselect CPUs and memory allocation in part 6. This is a known bug in AnVIL at the writing of this guide.</w:t>
      </w:r>
    </w:p>
    <w:p>
      <w:pPr>
        <w:numPr>
          <w:ilvl w:val="0"/>
          <w:numId w:val="1024"/>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12" name="Picture"/>
            <a:graphic>
              <a:graphicData uri="http://schemas.openxmlformats.org/drawingml/2006/picture">
                <pic:pic>
                  <pic:nvPicPr>
                    <pic:cNvPr descr="cloud-platforms_files/figure-docx//11wb3b7i9SwrDX_WO3mWNAycd2mbY4Moy8SuT0X3XvXo_g3709d9ac459_0_279.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15" name="Picture"/>
            <a:graphic>
              <a:graphicData uri="http://schemas.openxmlformats.org/drawingml/2006/picture">
                <pic:pic>
                  <pic:nvPicPr>
                    <pic:cNvPr descr="cloud-platforms_files/figure-docx//11wb3b7i9SwrDX_WO3mWNAycd2mbY4Moy8SuT0X3XvXo_g3709d9ac459_0_283.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18" name="Picture"/>
            <a:graphic>
              <a:graphicData uri="http://schemas.openxmlformats.org/drawingml/2006/picture">
                <pic:pic>
                  <pic:nvPicPr>
                    <pic:cNvPr descr="cloud-platforms_files/figure-docx//11wb3b7i9SwrDX_WO3mWNAycd2mbY4Moy8SuT0X3XvXo_g3709d9ac459_0_287.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 file explorer in RStudio to navigate to your module of choice. First, enter the folder of the curriculum you are using, either rnaseq (not cure-rnaseq) or 16s. Then enter the folder of the module you want to run.</w:t>
      </w:r>
    </w:p>
    <w:p>
      <w:pPr>
        <w:pStyle w:val="FirstParagraph"/>
      </w:pPr>
      <w:r>
        <w:drawing>
          <wp:inline>
            <wp:extent cx="5334000" cy="3000375"/>
            <wp:effectExtent b="0" l="0" r="0" t="0"/>
            <wp:docPr descr="" title="" id="121" name="Picture"/>
            <a:graphic>
              <a:graphicData uri="http://schemas.openxmlformats.org/drawingml/2006/picture">
                <pic:pic>
                  <pic:nvPicPr>
                    <pic:cNvPr descr="cloud-platforms_files/figure-docx//11wb3b7i9SwrDX_WO3mWNAycd2mbY4Moy8SuT0X3XvXo_g3709d9ac459_0_291.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In the module’s directory, open the .Rmd file by double clicking its name.</w:t>
      </w:r>
    </w:p>
    <w:p>
      <w:pPr>
        <w:pStyle w:val="FirstParagraph"/>
      </w:pPr>
      <w:r>
        <w:drawing>
          <wp:inline>
            <wp:extent cx="5334000" cy="3000375"/>
            <wp:effectExtent b="0" l="0" r="0" t="0"/>
            <wp:docPr descr="" title="" id="124" name="Picture"/>
            <a:graphic>
              <a:graphicData uri="http://schemas.openxmlformats.org/drawingml/2006/picture">
                <pic:pic>
                  <pic:nvPicPr>
                    <pic:cNvPr descr="cloud-platforms_files/figure-docx//11wb3b7i9SwrDX_WO3mWNAycd2mbY4Moy8SuT0X3XvXo_g3709d9ac459_0_295.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Click Run Document in the open .Rmd file</w:t>
      </w:r>
    </w:p>
    <w:p>
      <w:pPr>
        <w:pStyle w:val="FirstParagraph"/>
      </w:pPr>
      <w:r>
        <w:rPr>
          <w:bCs/>
          <w:b/>
        </w:rPr>
        <w:t xml:space="preserve">When you are finished, make sure you close out your session properly to prevent runaway costs!</w:t>
      </w:r>
      <w:r>
        <w:t xml:space="preserve">.</w:t>
      </w:r>
    </w:p>
    <w:bookmarkEnd w:id="126"/>
    <w:bookmarkEnd w:id="127"/>
    <w:bookmarkStart w:id="131" w:name="closing-out-a-session-on-anvil"/>
    <w:p>
      <w:pPr>
        <w:pStyle w:val="Heading3"/>
      </w:pPr>
      <w:r>
        <w:rPr>
          <w:rStyle w:val="SectionNumber"/>
        </w:rPr>
        <w:t xml:space="preserve">4.4.3</w:t>
      </w:r>
      <w:r>
        <w:tab/>
      </w:r>
      <w:r>
        <w:t xml:space="preserve">Closing out a session on AnVIL</w:t>
      </w:r>
    </w:p>
    <w:p>
      <w:pPr>
        <w:pStyle w:val="FirstParagraph"/>
      </w:pPr>
      <w:r>
        <w:drawing>
          <wp:inline>
            <wp:extent cx="5334000" cy="3000375"/>
            <wp:effectExtent b="0" l="0" r="0" t="0"/>
            <wp:docPr descr="" title="" id="129" name="Picture"/>
            <a:graphic>
              <a:graphicData uri="http://schemas.openxmlformats.org/drawingml/2006/picture">
                <pic:pic>
                  <pic:nvPicPr>
                    <pic:cNvPr descr="cloud-platforms_files/figure-docx//11wb3b7i9SwrDX_WO3mWNAycd2mbY4Moy8SuT0X3XvXo_g3709d9ac459_0_299.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9"/>
        </w:numPr>
        <w:pStyle w:val="Compact"/>
      </w:pPr>
      <w:r>
        <w:t xml:space="preserve">On the right side of the screen, click the Cloud Environment button. This is the Cloud with the lighnting symbol.</w:t>
      </w:r>
    </w:p>
    <w:p>
      <w:pPr>
        <w:numPr>
          <w:ilvl w:val="0"/>
          <w:numId w:val="1029"/>
        </w:numPr>
        <w:pStyle w:val="Compact"/>
      </w:pPr>
      <w:r>
        <w:t xml:space="preserve">Under the RStudio section, click settings.</w:t>
      </w:r>
    </w:p>
    <w:p>
      <w:pPr>
        <w:numPr>
          <w:ilvl w:val="0"/>
          <w:numId w:val="1029"/>
        </w:numPr>
        <w:pStyle w:val="Compact"/>
      </w:pPr>
      <w:r>
        <w:t xml:space="preserve">Scroll to the bottom of the new window and click delete environment.</w:t>
      </w:r>
    </w:p>
    <w:p>
      <w:pPr>
        <w:numPr>
          <w:ilvl w:val="0"/>
          <w:numId w:val="1029"/>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31"/>
    <w:bookmarkEnd w:id="132"/>
    <w:bookmarkEnd w:id="133"/>
    <w:bookmarkStart w:id="169" w:name="scientific-literature"/>
    <w:p>
      <w:pPr>
        <w:pStyle w:val="Heading1"/>
      </w:pPr>
      <w:r>
        <w:rPr>
          <w:rStyle w:val="SectionNumber"/>
        </w:rPr>
        <w:t xml:space="preserve">5</w:t>
      </w:r>
      <w:r>
        <w:tab/>
      </w:r>
      <w:r>
        <w:t xml:space="preserve">Scientific Literature</w:t>
      </w:r>
    </w:p>
    <w:bookmarkStart w:id="147" w:name="pre-lab---scientific-literature"/>
    <w:p>
      <w:pPr>
        <w:pStyle w:val="Heading2"/>
      </w:pPr>
      <w:r>
        <w:rPr>
          <w:rStyle w:val="SectionNumber"/>
        </w:rPr>
        <w:t xml:space="preserve">5.1</w:t>
      </w:r>
      <w:r>
        <w:tab/>
      </w:r>
      <w:r>
        <w:t xml:space="preserve">Pre-lab - Scientific literature</w:t>
      </w:r>
    </w:p>
    <w:p>
      <w:pPr>
        <w:pStyle w:val="FirstParagraph"/>
      </w:pPr>
      <w:r>
        <w:drawing>
          <wp:inline>
            <wp:extent cx="5334000" cy="3000375"/>
            <wp:effectExtent b="0" l="0" r="0" t="0"/>
            <wp:docPr descr="" title="" id="135" name="Picture"/>
            <a:graphic>
              <a:graphicData uri="http://schemas.openxmlformats.org/drawingml/2006/picture">
                <pic:pic>
                  <pic:nvPicPr>
                    <pic:cNvPr descr="scientific-literature_files/figure-docx//1dEZtb0TgLbzhbr3HxQElwg8hENur2HMIzseg19OGd0g_g33d73503c03_0_5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37" w:name="purpose-3"/>
    <w:p>
      <w:pPr>
        <w:pStyle w:val="Heading3"/>
      </w:pPr>
      <w:r>
        <w:rPr>
          <w:rStyle w:val="SectionNumber"/>
        </w:rPr>
        <w:t xml:space="preserve">5.1.1</w:t>
      </w:r>
      <w:r>
        <w:tab/>
      </w:r>
      <w:r>
        <w:t xml:space="preserve">Purpose</w:t>
      </w:r>
    </w:p>
    <w:p>
      <w:pPr>
        <w:pStyle w:val="FirstParagraph"/>
      </w:pPr>
      <w:r>
        <w:t xml:space="preserve">We’ve all heard the saying. The best way to learn is by doing. So, let’s jump right in and read a science paper! As you read through the paper, keep in mind that</w:t>
      </w:r>
      <w:r>
        <w:t xml:space="preserve"> </w:t>
      </w:r>
      <w:r>
        <w:rPr>
          <w:bCs/>
          <w:b/>
        </w:rPr>
        <w:t xml:space="preserve">you are not expected to understand everything the first time through</w:t>
      </w:r>
      <w:r>
        <w:t xml:space="preserve">. We will go through the paper in detail in the lab.</w:t>
      </w:r>
    </w:p>
    <w:p>
      <w:pPr>
        <w:pStyle w:val="BodyText"/>
      </w:pPr>
      <w:r>
        <w:t xml:space="preserve">Reading this paper will give us a first taste of scientific literature and start familiarizing ourselves with the 16S rRNA analyses you will complete as a part of your research project.</w:t>
      </w:r>
    </w:p>
    <w:bookmarkEnd w:id="137"/>
    <w:bookmarkStart w:id="138" w:name="grading-criteria"/>
    <w:p>
      <w:pPr>
        <w:pStyle w:val="Heading3"/>
      </w:pPr>
      <w:r>
        <w:rPr>
          <w:rStyle w:val="SectionNumber"/>
        </w:rPr>
        <w:t xml:space="preserve">5.1.2</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38"/>
    <w:bookmarkStart w:id="142" w:name="activity"/>
    <w:p>
      <w:pPr>
        <w:pStyle w:val="Heading3"/>
      </w:pPr>
      <w:r>
        <w:rPr>
          <w:rStyle w:val="SectionNumber"/>
        </w:rPr>
        <w:t xml:space="preserve">5.1.3</w:t>
      </w:r>
      <w:r>
        <w:tab/>
      </w:r>
      <w:r>
        <w:t xml:space="preserve">Activity</w:t>
      </w:r>
    </w:p>
    <w:p>
      <w:pPr>
        <w:pStyle w:val="FirstParagraph"/>
      </w:pPr>
      <w:r>
        <w:rPr>
          <w:iCs/>
          <w:i/>
        </w:rPr>
        <w:t xml:space="preserve">Estimated time: 30 minutes</w:t>
      </w:r>
    </w:p>
    <w:bookmarkStart w:id="140" w:name="instructions"/>
    <w:p>
      <w:pPr>
        <w:pStyle w:val="Heading4"/>
      </w:pPr>
      <w:r>
        <w:rPr>
          <w:rStyle w:val="SectionNumber"/>
        </w:rPr>
        <w:t xml:space="preserve">5.1.3.1</w:t>
      </w:r>
      <w:r>
        <w:tab/>
      </w:r>
      <w:r>
        <w:t xml:space="preserve">Instructions</w:t>
      </w:r>
    </w:p>
    <w:p>
      <w:pPr>
        <w:pStyle w:val="FirstParagraph"/>
      </w:pPr>
      <w:r>
        <w:t xml:space="preserve">Read the paper</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r>
        <w:t xml:space="preserve"> </w:t>
      </w:r>
      <w:r>
        <w:t xml:space="preserve">and answer the following questions.</w:t>
      </w:r>
    </w:p>
    <w:bookmarkEnd w:id="140"/>
    <w:bookmarkStart w:id="141" w:name="questions"/>
    <w:p>
      <w:pPr>
        <w:pStyle w:val="Heading4"/>
      </w:pPr>
      <w:r>
        <w:rPr>
          <w:rStyle w:val="SectionNumber"/>
        </w:rPr>
        <w:t xml:space="preserve">5.1.3.2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41"/>
    <w:bookmarkEnd w:id="142"/>
    <w:bookmarkStart w:id="146" w:name="footnotes-1"/>
    <w:p>
      <w:pPr>
        <w:pStyle w:val="Heading3"/>
      </w:pPr>
      <w:r>
        <w:rPr>
          <w:rStyle w:val="SectionNumber"/>
        </w:rPr>
        <w:t xml:space="preserve">5.1.4</w:t>
      </w:r>
      <w:r>
        <w:tab/>
      </w:r>
      <w:r>
        <w:t xml:space="preserve">Footnotes</w:t>
      </w:r>
    </w:p>
    <w:bookmarkStart w:id="144" w:name="resources"/>
    <w:p>
      <w:pPr>
        <w:pStyle w:val="Heading4"/>
      </w:pPr>
      <w:r>
        <w:rPr>
          <w:rStyle w:val="SectionNumber"/>
        </w:rPr>
        <w:t xml:space="preserve">5.1.4.1</w:t>
      </w:r>
      <w:r>
        <w:tab/>
      </w:r>
      <w:r>
        <w:t xml:space="preserve">Resources</w:t>
      </w:r>
    </w:p>
    <w:p>
      <w:pPr>
        <w:numPr>
          <w:ilvl w:val="0"/>
          <w:numId w:val="1030"/>
        </w:numPr>
      </w:pPr>
      <w:hyperlink r:id="rId143">
        <w:r>
          <w:rPr>
            <w:rStyle w:val="Hyperlink"/>
          </w:rPr>
          <w:t xml:space="preserve">Google Doc</w:t>
        </w:r>
      </w:hyperlink>
    </w:p>
    <w:p>
      <w:pPr>
        <w:numPr>
          <w:ilvl w:val="0"/>
          <w:numId w:val="1030"/>
        </w:numPr>
      </w:pPr>
      <w:hyperlink r:id="rId139">
        <w:r>
          <w:rPr>
            <w:rStyle w:val="Hyperlink"/>
          </w:rPr>
          <w:t xml:space="preserve">Paper</w:t>
        </w:r>
      </w:hyperlink>
    </w:p>
    <w:bookmarkEnd w:id="144"/>
    <w:bookmarkStart w:id="145" w:name="contributions-and-affiliations"/>
    <w:p>
      <w:pPr>
        <w:pStyle w:val="Heading4"/>
      </w:pPr>
      <w:r>
        <w:rPr>
          <w:rStyle w:val="SectionNumber"/>
        </w:rPr>
        <w:t xml:space="preserve">5.1.4.2</w:t>
      </w:r>
      <w:r>
        <w:tab/>
      </w:r>
      <w:r>
        <w:t xml:space="preserve">Contributions and affiliations</w:t>
      </w:r>
    </w:p>
    <w:p>
      <w:pPr>
        <w:numPr>
          <w:ilvl w:val="0"/>
          <w:numId w:val="1031"/>
        </w:numPr>
        <w:pStyle w:val="Compact"/>
      </w:pPr>
      <w:r>
        <w:t xml:space="preserve">Valeriya Gaysinskaya, Johns Hopkins University</w:t>
      </w:r>
    </w:p>
    <w:p>
      <w:pPr>
        <w:numPr>
          <w:ilvl w:val="0"/>
          <w:numId w:val="1031"/>
        </w:numPr>
        <w:pStyle w:val="Compact"/>
      </w:pPr>
      <w:r>
        <w:t xml:space="preserve">Frederick Tan, Johns Hopkins University</w:t>
      </w:r>
    </w:p>
    <w:p>
      <w:pPr>
        <w:numPr>
          <w:ilvl w:val="0"/>
          <w:numId w:val="1031"/>
        </w:numPr>
        <w:pStyle w:val="Compact"/>
      </w:pPr>
      <w:r>
        <w:t xml:space="preserve">Katherine Cox, Johns Hopkins University</w:t>
      </w:r>
    </w:p>
    <w:p>
      <w:pPr>
        <w:numPr>
          <w:ilvl w:val="0"/>
          <w:numId w:val="1031"/>
        </w:numPr>
        <w:pStyle w:val="Compact"/>
      </w:pPr>
      <w:r>
        <w:t xml:space="preserve">Sayumi York, Notre Dame of Maryland University</w:t>
      </w:r>
    </w:p>
    <w:p>
      <w:pPr>
        <w:numPr>
          <w:ilvl w:val="0"/>
          <w:numId w:val="1031"/>
        </w:numPr>
        <w:pStyle w:val="Compact"/>
      </w:pPr>
      <w:r>
        <w:t xml:space="preserve">Stephanie Coffman, Clovis Community College</w:t>
      </w:r>
    </w:p>
    <w:p>
      <w:pPr>
        <w:numPr>
          <w:ilvl w:val="0"/>
          <w:numId w:val="1031"/>
        </w:numPr>
        <w:pStyle w:val="Compact"/>
      </w:pPr>
      <w:r>
        <w:t xml:space="preserve">Rosa Alcazar, Clovis Community College</w:t>
      </w:r>
    </w:p>
    <w:bookmarkEnd w:id="145"/>
    <w:bookmarkEnd w:id="146"/>
    <w:bookmarkEnd w:id="147"/>
    <w:bookmarkStart w:id="152" w:name="lecture---reading-a-paper"/>
    <w:p>
      <w:pPr>
        <w:pStyle w:val="Heading2"/>
      </w:pPr>
      <w:r>
        <w:rPr>
          <w:rStyle w:val="SectionNumber"/>
        </w:rPr>
        <w:t xml:space="preserve">5.2</w:t>
      </w:r>
      <w:r>
        <w:tab/>
      </w:r>
      <w:r>
        <w:t xml:space="preserve">Lecture - Reading a paper</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49" name="Picture"/>
            <a:graphic>
              <a:graphicData uri="http://schemas.openxmlformats.org/drawingml/2006/picture">
                <pic:pic>
                  <pic:nvPicPr>
                    <pic:cNvPr descr="scientific-literature_files/figure-docx//1mibD1XUpgRZcDPbYj5XOMUASuScuJoUBVV7RkT5nnSc_g36d36570436_0_413.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1">
        <w:r>
          <w:rPr>
            <w:rStyle w:val="Hyperlink"/>
          </w:rPr>
          <w:t xml:space="preserve">Lecture</w:t>
        </w:r>
      </w:hyperlink>
    </w:p>
    <w:bookmarkEnd w:id="152"/>
    <w:bookmarkStart w:id="168" w:name="activity---scientific-literature"/>
    <w:p>
      <w:pPr>
        <w:pStyle w:val="Heading2"/>
      </w:pPr>
      <w:r>
        <w:rPr>
          <w:rStyle w:val="SectionNumber"/>
        </w:rPr>
        <w:t xml:space="preserve">5.3</w:t>
      </w:r>
      <w:r>
        <w:tab/>
      </w:r>
      <w:r>
        <w:t xml:space="preserve">Activity - Scientific Literature</w:t>
      </w:r>
    </w:p>
    <w:bookmarkStart w:id="153" w:name="purpose-4"/>
    <w:p>
      <w:pPr>
        <w:pStyle w:val="Heading3"/>
      </w:pPr>
      <w:r>
        <w:rPr>
          <w:rStyle w:val="SectionNumber"/>
        </w:rPr>
        <w:t xml:space="preserve">5.3.1</w:t>
      </w:r>
      <w:r>
        <w:tab/>
      </w:r>
      <w:r>
        <w:t xml:space="preserve">Purpose</w:t>
      </w:r>
    </w:p>
    <w:p>
      <w:pPr>
        <w:pStyle w:val="FirstParagraph"/>
      </w:pPr>
      <w:r>
        <w:t xml:space="preserve">Examine research where a 16S rRNA-based approach is used to compare metagenomic diversity in children with Clostridioides difficile infection (CDI), before and after fecal microbiota transplantation (FMT) by reading:</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p>
    <w:bookmarkEnd w:id="153"/>
    <w:bookmarkStart w:id="154" w:name="learning-objectives-3"/>
    <w:p>
      <w:pPr>
        <w:pStyle w:val="Heading3"/>
      </w:pPr>
      <w:r>
        <w:rPr>
          <w:rStyle w:val="SectionNumber"/>
        </w:rPr>
        <w:t xml:space="preserve">5.3.2</w:t>
      </w:r>
      <w:r>
        <w:tab/>
      </w:r>
      <w:r>
        <w:t xml:space="preserve">Learning Objectives</w:t>
      </w:r>
    </w:p>
    <w:p>
      <w:pPr>
        <w:numPr>
          <w:ilvl w:val="0"/>
          <w:numId w:val="1032"/>
        </w:numPr>
        <w:pStyle w:val="Compact"/>
      </w:pPr>
      <w:r>
        <w:t xml:space="preserve">Understand the purpose and experimental setup of the paper</w:t>
      </w:r>
    </w:p>
    <w:p>
      <w:pPr>
        <w:numPr>
          <w:ilvl w:val="0"/>
          <w:numId w:val="1032"/>
        </w:numPr>
        <w:pStyle w:val="Compact"/>
      </w:pPr>
      <w:r>
        <w:t xml:space="preserve">Understand the presented evidence (Figures and Tables) of the paper</w:t>
      </w:r>
    </w:p>
    <w:bookmarkEnd w:id="154"/>
    <w:bookmarkStart w:id="155" w:name="introduction"/>
    <w:p>
      <w:pPr>
        <w:pStyle w:val="Heading3"/>
      </w:pPr>
      <w:r>
        <w:rPr>
          <w:rStyle w:val="SectionNumber"/>
        </w:rPr>
        <w:t xml:space="preserve">5.3.3</w:t>
      </w:r>
      <w:r>
        <w:tab/>
      </w:r>
      <w:r>
        <w:t xml:space="preserve">Introduction</w:t>
      </w:r>
    </w:p>
    <w:p>
      <w:pPr>
        <w:pStyle w:val="FirstParagraph"/>
      </w:pPr>
      <w:r>
        <w:t xml:space="preserve">In this study, the effect of fecal transplantation on microbial composition and diversity in children with CDI is examined using short read shotgun metagenomics. Data visualization and taxonomic comparison between the samples was performed using R-based phyloseq, a tool you will use for 16S rDNA amplicon-seq analysis later in the course. Using phyloseq authors measure alpha diversity between samples, examine beta diversity with Principal Coordinate Analysis(PCoA) plots and use taxonomy barplots for comparing relative abundance of microbes.</w:t>
      </w:r>
    </w:p>
    <w:bookmarkEnd w:id="155"/>
    <w:bookmarkStart w:id="156" w:name="instructions-1"/>
    <w:p>
      <w:pPr>
        <w:pStyle w:val="Heading3"/>
      </w:pPr>
      <w:r>
        <w:rPr>
          <w:rStyle w:val="SectionNumber"/>
        </w:rPr>
        <w:t xml:space="preserve">5.3.4</w:t>
      </w:r>
      <w:r>
        <w:tab/>
      </w:r>
      <w:r>
        <w:t xml:space="preserve">Instructions</w:t>
      </w:r>
    </w:p>
    <w:p>
      <w:pPr>
        <w:pStyle w:val="FirstParagraph"/>
      </w:pPr>
      <w:r>
        <w:t xml:space="preserve">Based on the study, answer the following questions. The main text of the paper can be found below, in the</w:t>
      </w:r>
      <w:r>
        <w:t xml:space="preserve"> </w:t>
      </w:r>
      <w:r>
        <w:t xml:space="preserve">‘</w:t>
      </w:r>
      <w:r>
        <w:t xml:space="preserve">Resources</w:t>
      </w:r>
      <w:r>
        <w:t xml:space="preserve">’</w:t>
      </w:r>
      <w:r>
        <w:t xml:space="preserve"> </w:t>
      </w:r>
      <w:r>
        <w:t xml:space="preserve">section of this assignment.</w:t>
      </w:r>
    </w:p>
    <w:bookmarkEnd w:id="156"/>
    <w:bookmarkStart w:id="157" w:name="activity-1---overview-of-the-paper"/>
    <w:p>
      <w:pPr>
        <w:pStyle w:val="Heading3"/>
      </w:pPr>
      <w:r>
        <w:rPr>
          <w:rStyle w:val="SectionNumber"/>
        </w:rPr>
        <w:t xml:space="preserve">5.3.5</w:t>
      </w:r>
      <w:r>
        <w:tab/>
      </w:r>
      <w:r>
        <w:t xml:space="preserve">Activity 1 - Overview of the paper</w:t>
      </w:r>
    </w:p>
    <w:p>
      <w:pPr>
        <w:pStyle w:val="FirstParagraph"/>
      </w:pPr>
      <w:r>
        <w:rPr>
          <w:iCs/>
          <w:i/>
        </w:rPr>
        <w:t xml:space="preserve">Estimated time: 30 minutes</w:t>
      </w:r>
      <w:r>
        <w:t xml:space="preserve"> </w:t>
      </w:r>
      <w:r>
        <w:t xml:space="preserve">Determine the main objectives and purpose of the paper.</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this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 in this study?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What were the main conclusions the authors made in this study?</w:t>
            </w:r>
          </w:p>
        </w:tc>
      </w:tr>
      <w:tr>
        <w:tc>
          <w:tcPr/>
          <w:p>
            <w:pPr>
              <w:pStyle w:val="Compact"/>
              <w:jc w:val="left"/>
            </w:pPr>
          </w:p>
        </w:tc>
      </w:tr>
    </w:tbl>
    <w:p>
      <w:pPr>
        <w:pStyle w:val="BodyText"/>
      </w:pPr>
    </w:p>
    <w:bookmarkEnd w:id="157"/>
    <w:bookmarkStart w:id="162" w:name="X79a1c5953bce93f527c577d09a31e174a0dca84"/>
    <w:p>
      <w:pPr>
        <w:pStyle w:val="Heading3"/>
      </w:pPr>
      <w:r>
        <w:rPr>
          <w:rStyle w:val="SectionNumber"/>
        </w:rPr>
        <w:t xml:space="preserve">5.3.6</w:t>
      </w:r>
      <w:r>
        <w:tab/>
      </w:r>
      <w:r>
        <w:t xml:space="preserve">Activity 2 - Methods and Figure Analysis (in class and homework)</w:t>
      </w:r>
    </w:p>
    <w:p>
      <w:pPr>
        <w:pStyle w:val="FirstParagraph"/>
      </w:pPr>
      <w:r>
        <w:rPr>
          <w:iCs/>
          <w:i/>
        </w:rPr>
        <w:t xml:space="preserve">Estimated time: 45 minutes</w:t>
      </w:r>
    </w:p>
    <w:bookmarkStart w:id="158" w:name="X4d2dd1c27837ce92fb39d1b5ac256ed44ba63dd"/>
    <w:p>
      <w:pPr>
        <w:pStyle w:val="Heading4"/>
      </w:pPr>
      <w:r>
        <w:rPr>
          <w:rStyle w:val="SectionNumber"/>
        </w:rPr>
        <w:t xml:space="preserve">5.3.6.1</w:t>
      </w:r>
      <w:r>
        <w:tab/>
      </w:r>
      <w:r>
        <w:t xml:space="preserve">Activity 2.1 – Examine the Methods and Data presented in this study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Summarize one aspect of sample-associated metadata used for this study? e.g. What is the range of subjects’ age; what is the spectrum of subjects’ medical problems?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Discuss one method or analysis used in this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Summarize one figure presented in this paper.</w:t>
            </w:r>
          </w:p>
        </w:tc>
      </w:tr>
      <w:tr>
        <w:tc>
          <w:tcPr/>
          <w:p>
            <w:pPr>
              <w:pStyle w:val="Compact"/>
              <w:jc w:val="left"/>
            </w:pPr>
          </w:p>
        </w:tc>
      </w:tr>
    </w:tbl>
    <w:p>
      <w:pPr>
        <w:pStyle w:val="BodyText"/>
      </w:pPr>
    </w:p>
    <w:bookmarkEnd w:id="158"/>
    <w:bookmarkStart w:id="159" w:name="activity-2.2---figures-and-a-table"/>
    <w:p>
      <w:pPr>
        <w:pStyle w:val="Heading4"/>
      </w:pPr>
      <w:r>
        <w:rPr>
          <w:rStyle w:val="SectionNumber"/>
        </w:rPr>
        <w:t xml:space="preserve">5.3.6.2</w:t>
      </w:r>
      <w:r>
        <w:tab/>
      </w:r>
      <w:r>
        <w:t xml:space="preserve">Activity 2.2 - Figures and a Table</w:t>
      </w:r>
    </w:p>
    <w:p>
      <w:pPr>
        <w:pStyle w:val="FirstParagraph"/>
      </w:pPr>
      <w:r>
        <w:rPr>
          <w:bCs/>
          <w:b/>
        </w:rPr>
        <w:t xml:space="preserve">Describe the method/approach used to generate this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Method/Approach</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p>
      <w:pPr>
        <w:pStyle w:val="BodyText"/>
      </w:pPr>
      <w:r>
        <w:rPr>
          <w:bCs/>
          <w:b/>
        </w:rPr>
        <w:t xml:space="preserve">Describe the main result/observation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Main result/Observation</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bookmarkEnd w:id="159"/>
    <w:bookmarkStart w:id="160" w:name="activity-3-conclusions"/>
    <w:p>
      <w:pPr>
        <w:pStyle w:val="Heading4"/>
      </w:pPr>
      <w:r>
        <w:rPr>
          <w:rStyle w:val="SectionNumber"/>
        </w:rPr>
        <w:t xml:space="preserve">5.3.6.3</w:t>
      </w:r>
      <w:r>
        <w:tab/>
      </w:r>
      <w:r>
        <w:t xml:space="preserve">Activity 3 Conclusions</w:t>
      </w:r>
    </w:p>
    <w:p>
      <w:pPr>
        <w:pStyle w:val="FirstParagraph"/>
      </w:pPr>
      <w:r>
        <w:rPr>
          <w:iCs/>
          <w:i/>
        </w:rPr>
        <w:t xml:space="preserve">Estimated time: 10 min</w:t>
      </w:r>
    </w:p>
    <w:p>
      <w:pPr>
        <w:pStyle w:val="BodyText"/>
      </w:pPr>
      <w:r>
        <w:rPr>
          <w:bCs/>
          <w:b/>
        </w:rPr>
        <w:t xml:space="preserve">1. Compare your conclusions to author conclusions.</w:t>
      </w:r>
    </w:p>
    <w:p>
      <w:pPr>
        <w:numPr>
          <w:ilvl w:val="0"/>
          <w:numId w:val="1033"/>
        </w:numPr>
        <w:pStyle w:val="Compact"/>
      </w:pPr>
      <w:r>
        <w:t xml:space="preserve">How similar are the conclusions you came up with to the authors?</w:t>
      </w:r>
    </w:p>
    <w:p>
      <w:pPr>
        <w:numPr>
          <w:ilvl w:val="0"/>
          <w:numId w:val="1033"/>
        </w:numPr>
        <w:pStyle w:val="Compact"/>
      </w:pPr>
      <w:r>
        <w:t xml:space="preserve">Were there any differences in interpreting the data?</w:t>
      </w:r>
    </w:p>
    <w:p>
      <w:pPr>
        <w:numPr>
          <w:ilvl w:val="0"/>
          <w:numId w:val="1033"/>
        </w:numPr>
        <w:pStyle w:val="Compact"/>
      </w:pPr>
      <w:r>
        <w:t xml:space="preserve">Do you think they are over-stating their findings? Do you think their conclusions are accurate and appropriate?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Summarize one figure presented in this paper.</w:t>
            </w:r>
          </w:p>
        </w:tc>
      </w:tr>
      <w:tr>
        <w:tc>
          <w:tcPr/>
          <w:p>
            <w:pPr>
              <w:pStyle w:val="Compact"/>
              <w:jc w:val="left"/>
            </w:pPr>
          </w:p>
        </w:tc>
      </w:tr>
    </w:tbl>
    <w:p>
      <w:pPr>
        <w:pStyle w:val="BodyText"/>
      </w:pPr>
    </w:p>
    <w:bookmarkEnd w:id="160"/>
    <w:bookmarkStart w:id="161" w:name="activity-4-future-directions"/>
    <w:p>
      <w:pPr>
        <w:pStyle w:val="Heading4"/>
      </w:pPr>
      <w:r>
        <w:rPr>
          <w:rStyle w:val="SectionNumber"/>
        </w:rPr>
        <w:t xml:space="preserve">5.3.6.4</w:t>
      </w:r>
      <w:r>
        <w:tab/>
      </w:r>
      <w:r>
        <w:t xml:space="preserve">Activity 4 Future Directions</w:t>
      </w:r>
    </w:p>
    <w:p>
      <w:pPr>
        <w:pStyle w:val="FirstParagraph"/>
      </w:pPr>
      <w:r>
        <w:rPr>
          <w:iCs/>
          <w:i/>
        </w:rPr>
        <w:t xml:space="preserve">Estimated time: 10 min</w:t>
      </w:r>
    </w:p>
    <w:p>
      <w:pPr>
        <w:pStyle w:val="BodyText"/>
      </w:pPr>
      <w:r>
        <w:rPr>
          <w:bCs/>
          <w:b/>
        </w:rPr>
        <w:t xml:space="preserve">1. Scientific work builds on previous studies. What do you believe could be the next step to further the work these researchers did?</w:t>
      </w:r>
      <w:r>
        <w:t xml:space="preserve"> </w:t>
      </w:r>
      <w:r>
        <w:t xml:space="preserve">- What follow-up question(s) do you have for the authors?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2. What is the impact of this research area in general (or this study in particular?)</w:t>
      </w:r>
      <w:r>
        <w:t xml:space="preserve"> </w:t>
      </w:r>
      <w:r>
        <w:t xml:space="preserve">- Do you believe further research in this area may benefit society? Can we build on what this study found?</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161"/>
    <w:bookmarkEnd w:id="162"/>
    <w:bookmarkStart w:id="163" w:name="grading-criteria-1"/>
    <w:p>
      <w:pPr>
        <w:pStyle w:val="Heading3"/>
      </w:pPr>
      <w:r>
        <w:rPr>
          <w:rStyle w:val="SectionNumber"/>
        </w:rPr>
        <w:t xml:space="preserve">5.3.7</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63"/>
    <w:bookmarkStart w:id="167" w:name="footnotes-2"/>
    <w:p>
      <w:pPr>
        <w:pStyle w:val="Heading3"/>
      </w:pPr>
      <w:r>
        <w:rPr>
          <w:rStyle w:val="SectionNumber"/>
        </w:rPr>
        <w:t xml:space="preserve">5.3.8</w:t>
      </w:r>
      <w:r>
        <w:tab/>
      </w:r>
      <w:r>
        <w:t xml:space="preserve">Footnotes</w:t>
      </w:r>
    </w:p>
    <w:bookmarkStart w:id="165" w:name="resources-1"/>
    <w:p>
      <w:pPr>
        <w:pStyle w:val="Heading4"/>
      </w:pPr>
      <w:r>
        <w:rPr>
          <w:rStyle w:val="SectionNumber"/>
        </w:rPr>
        <w:t xml:space="preserve">5.3.8.1</w:t>
      </w:r>
      <w:r>
        <w:tab/>
      </w:r>
      <w:r>
        <w:t xml:space="preserve">Resources</w:t>
      </w:r>
    </w:p>
    <w:p>
      <w:pPr>
        <w:numPr>
          <w:ilvl w:val="0"/>
          <w:numId w:val="1034"/>
        </w:numPr>
      </w:pPr>
      <w:hyperlink r:id="rId164">
        <w:r>
          <w:rPr>
            <w:rStyle w:val="Hyperlink"/>
          </w:rPr>
          <w:t xml:space="preserve">Google Doc</w:t>
        </w:r>
      </w:hyperlink>
    </w:p>
    <w:p>
      <w:pPr>
        <w:numPr>
          <w:ilvl w:val="0"/>
          <w:numId w:val="1034"/>
        </w:numPr>
      </w:pPr>
      <w:hyperlink r:id="rId139">
        <w:r>
          <w:rPr>
            <w:rStyle w:val="Hyperlink"/>
          </w:rPr>
          <w:t xml:space="preserve">Paper</w:t>
        </w:r>
      </w:hyperlink>
    </w:p>
    <w:bookmarkEnd w:id="165"/>
    <w:bookmarkStart w:id="166" w:name="contributions-and-affiliations-1"/>
    <w:p>
      <w:pPr>
        <w:pStyle w:val="Heading4"/>
      </w:pPr>
      <w:r>
        <w:rPr>
          <w:rStyle w:val="SectionNumber"/>
        </w:rPr>
        <w:t xml:space="preserve">5.3.8.2</w:t>
      </w:r>
      <w:r>
        <w:tab/>
      </w:r>
      <w:r>
        <w:t xml:space="preserve">Contributions and affiliations</w:t>
      </w:r>
    </w:p>
    <w:p>
      <w:pPr>
        <w:numPr>
          <w:ilvl w:val="0"/>
          <w:numId w:val="1035"/>
        </w:numPr>
        <w:pStyle w:val="Compact"/>
      </w:pPr>
      <w:r>
        <w:t xml:space="preserve">Valeriya Gaysinskaya, Johns Hopkins University</w:t>
      </w:r>
    </w:p>
    <w:p>
      <w:pPr>
        <w:numPr>
          <w:ilvl w:val="0"/>
          <w:numId w:val="1035"/>
        </w:numPr>
        <w:pStyle w:val="Compact"/>
      </w:pPr>
      <w:r>
        <w:t xml:space="preserve">Frederick Tan, Johns Hopkins University</w:t>
      </w:r>
    </w:p>
    <w:p>
      <w:pPr>
        <w:numPr>
          <w:ilvl w:val="0"/>
          <w:numId w:val="1035"/>
        </w:numPr>
        <w:pStyle w:val="Compact"/>
      </w:pPr>
      <w:r>
        <w:t xml:space="preserve">Sayumi York, Notre Dame of Maryland University</w:t>
      </w:r>
    </w:p>
    <w:bookmarkEnd w:id="166"/>
    <w:bookmarkEnd w:id="167"/>
    <w:bookmarkEnd w:id="168"/>
    <w:bookmarkEnd w:id="169"/>
    <w:bookmarkStart w:id="191" w:name="reference---meet-the-miso-study"/>
    <w:p>
      <w:pPr>
        <w:pStyle w:val="Heading1"/>
      </w:pPr>
      <w:r>
        <w:rPr>
          <w:rStyle w:val="SectionNumber"/>
        </w:rPr>
        <w:t xml:space="preserve">6</w:t>
      </w:r>
      <w:r>
        <w:tab/>
      </w:r>
      <w:r>
        <w:t xml:space="preserve">Reference - Meet the MISO study</w:t>
      </w:r>
    </w:p>
    <w:p>
      <w:pPr>
        <w:pStyle w:val="FirstParagraph"/>
      </w:pPr>
      <w:r>
        <w:t xml:space="preserve">Let’s get prepared to do some research using 16S rRNA data! In this section, we’ll be exploring data from</w:t>
      </w:r>
      <w:r>
        <w:t xml:space="preserve"> </w:t>
      </w:r>
      <w:r>
        <w:rPr>
          <w:iCs/>
          <w:i/>
        </w:rPr>
        <w:t xml:space="preserve">Impact of a 7-day homogeneous diet on interpersonal variation in human gut microbiomes and metabolomes</w:t>
      </w:r>
      <w:r>
        <w:t xml:space="preserve"> </w:t>
      </w:r>
      <w:r>
        <w:t xml:space="preserve">by Guthrie et al. (2022). This study is one of many that explores the relationship between diet and the human gut microbiome and will help familiarize us with the format that 16S rRNA data takes. We’ll start slow and look at just a few lines of data in Google Sheets and then use phyloseq and DESeq2 in R to take our analysis to the next level.</w:t>
      </w:r>
    </w:p>
    <w:p>
      <w:pPr>
        <w:pStyle w:val="BodyText"/>
      </w:pPr>
      <w:r>
        <w:t xml:space="preserve">Human diet has been implicated heavily in the establishment and maintenance of the gut microbiome [REFs]. For example, human babies undergo a drastic change in the gut microbiome following the transition to solid food [REF], and microbes that assist in the breakdown of seaweed are found in Japanese gut microbiomes.</w:t>
      </w:r>
    </w:p>
    <w:p>
      <w:pPr>
        <w:pStyle w:val="BodyText"/>
      </w:pPr>
      <w:r>
        <w:t xml:space="preserve">It’s difficult to capture the mechanisms and effects of diet on the gut microbiome given the sheer number of variables involved. The microbiome individuality and stability over time (MISO) study aimed to explore the connection between diet, microbiome, and metabolites by looking at the effect of feeding a standardized diet to people over 7 days.</w:t>
      </w:r>
    </w:p>
    <w:bookmarkStart w:id="173" w:name="miso-study-diet-and-sampling-schedule"/>
    <w:p>
      <w:pPr>
        <w:pStyle w:val="Heading3"/>
      </w:pPr>
      <w:r>
        <w:rPr>
          <w:rStyle w:val="SectionNumber"/>
        </w:rPr>
        <w:t xml:space="preserve">6.0.1</w:t>
      </w:r>
      <w:r>
        <w:tab/>
      </w:r>
      <w:r>
        <w:t xml:space="preserve">MISO study diet and sampling schedule</w:t>
      </w:r>
    </w:p>
    <w:p>
      <w:pPr>
        <w:pStyle w:val="FirstParagraph"/>
      </w:pPr>
      <w:r>
        <w:drawing>
          <wp:inline>
            <wp:extent cx="5334000" cy="3000375"/>
            <wp:effectExtent b="0" l="0" r="0" t="0"/>
            <wp:docPr descr="" title="" id="171" name="Picture"/>
            <a:graphic>
              <a:graphicData uri="http://schemas.openxmlformats.org/drawingml/2006/picture">
                <pic:pic>
                  <pic:nvPicPr>
                    <pic:cNvPr descr="meet-MISO_files/figure-docx//1dEZtb0TgLbzhbr3HxQElwg8hENur2HMIzseg19OGd0g_g33d6fd7d4b6_0_27.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figure above shows the study design for the MISO study. You do not need to memorize all these details; feel free to refer to this page throughout the project:</w:t>
      </w:r>
    </w:p>
    <w:p>
      <w:pPr>
        <w:numPr>
          <w:ilvl w:val="0"/>
          <w:numId w:val="1036"/>
        </w:numPr>
        <w:pStyle w:val="Compact"/>
      </w:pPr>
      <w:r>
        <w:t xml:space="preserve">Participants eat their usual,</w:t>
      </w:r>
      <w:r>
        <w:t xml:space="preserve"> </w:t>
      </w:r>
      <w:r>
        <w:rPr>
          <w:bCs/>
          <w:b/>
        </w:rPr>
        <w:t xml:space="preserve">baseline diet (BD) for 14 days</w:t>
      </w:r>
    </w:p>
    <w:p>
      <w:pPr>
        <w:numPr>
          <w:ilvl w:val="0"/>
          <w:numId w:val="1036"/>
        </w:numPr>
        <w:pStyle w:val="Compact"/>
      </w:pPr>
      <w:r>
        <w:t xml:space="preserve">Participants all eat the same diet, the</w:t>
      </w:r>
      <w:r>
        <w:t xml:space="preserve"> </w:t>
      </w:r>
      <w:r>
        <w:rPr>
          <w:bCs/>
          <w:b/>
        </w:rPr>
        <w:t xml:space="preserve">homogenized diet (HD), for 7 days</w:t>
      </w:r>
    </w:p>
    <w:p>
      <w:pPr>
        <w:numPr>
          <w:ilvl w:val="0"/>
          <w:numId w:val="1036"/>
        </w:numPr>
        <w:pStyle w:val="Compact"/>
      </w:pPr>
      <w:r>
        <w:t xml:space="preserve">Participants return to their usual diet during the</w:t>
      </w:r>
      <w:r>
        <w:t xml:space="preserve"> </w:t>
      </w:r>
      <w:r>
        <w:rPr>
          <w:bCs/>
          <w:b/>
        </w:rPr>
        <w:t xml:space="preserve">washout (WO) period for 7 days</w:t>
      </w:r>
    </w:p>
    <w:p>
      <w:pPr>
        <w:pStyle w:val="FirstParagraph"/>
      </w:pPr>
      <w:r>
        <w:t xml:space="preserve">The study lasts a total of 28 days. Samples from the blood, stool, and urine, our metabolite and 16S rRNA data are taken at 5 different timepoints:</w:t>
      </w:r>
    </w:p>
    <w:p>
      <w:pPr>
        <w:numPr>
          <w:ilvl w:val="0"/>
          <w:numId w:val="1037"/>
        </w:numPr>
        <w:pStyle w:val="Compact"/>
      </w:pPr>
      <w:r>
        <w:rPr>
          <w:bCs/>
          <w:b/>
        </w:rPr>
        <w:t xml:space="preserve">Timepoint 1:</w:t>
      </w:r>
      <w:r>
        <w:t xml:space="preserve"> </w:t>
      </w:r>
      <w:r>
        <w:t xml:space="preserve">Day 0 (the start of the study)</w:t>
      </w:r>
    </w:p>
    <w:p>
      <w:pPr>
        <w:numPr>
          <w:ilvl w:val="0"/>
          <w:numId w:val="1037"/>
        </w:numPr>
        <w:pStyle w:val="Compact"/>
      </w:pPr>
      <w:r>
        <w:rPr>
          <w:bCs/>
          <w:b/>
        </w:rPr>
        <w:t xml:space="preserve">Timepoint 2:</w:t>
      </w:r>
      <w:r>
        <w:t xml:space="preserve"> </w:t>
      </w:r>
      <w:r>
        <w:t xml:space="preserve">Day 13</w:t>
      </w:r>
    </w:p>
    <w:p>
      <w:pPr>
        <w:numPr>
          <w:ilvl w:val="0"/>
          <w:numId w:val="1037"/>
        </w:numPr>
        <w:pStyle w:val="Compact"/>
      </w:pPr>
      <w:r>
        <w:rPr>
          <w:bCs/>
          <w:b/>
        </w:rPr>
        <w:t xml:space="preserve">Timepoint 3:</w:t>
      </w:r>
      <w:r>
        <w:t xml:space="preserve"> </w:t>
      </w:r>
      <w:r>
        <w:t xml:space="preserve">Day 17</w:t>
      </w:r>
    </w:p>
    <w:p>
      <w:pPr>
        <w:numPr>
          <w:ilvl w:val="0"/>
          <w:numId w:val="1037"/>
        </w:numPr>
        <w:pStyle w:val="Compact"/>
      </w:pPr>
      <w:r>
        <w:rPr>
          <w:bCs/>
          <w:b/>
        </w:rPr>
        <w:t xml:space="preserve">Timepoint 4:</w:t>
      </w:r>
      <w:r>
        <w:t xml:space="preserve"> </w:t>
      </w:r>
      <w:r>
        <w:t xml:space="preserve">Day 21</w:t>
      </w:r>
    </w:p>
    <w:p>
      <w:pPr>
        <w:numPr>
          <w:ilvl w:val="0"/>
          <w:numId w:val="1037"/>
        </w:numPr>
        <w:pStyle w:val="Compact"/>
      </w:pPr>
      <w:r>
        <w:rPr>
          <w:bCs/>
          <w:b/>
        </w:rPr>
        <w:t xml:space="preserve">Timepoint 5:</w:t>
      </w:r>
      <w:r>
        <w:t xml:space="preserve"> </w:t>
      </w:r>
      <w:r>
        <w:t xml:space="preserve">Day 28</w:t>
      </w:r>
    </w:p>
    <w:bookmarkEnd w:id="173"/>
    <w:bookmarkStart w:id="180" w:name="miso-study-variables-and-factors"/>
    <w:p>
      <w:pPr>
        <w:pStyle w:val="Heading3"/>
      </w:pPr>
      <w:r>
        <w:rPr>
          <w:rStyle w:val="SectionNumber"/>
        </w:rPr>
        <w:t xml:space="preserve">6.0.2</w:t>
      </w:r>
      <w:r>
        <w:tab/>
      </w:r>
      <w:r>
        <w:t xml:space="preserve">MISO study variables and factors</w:t>
      </w:r>
    </w:p>
    <w:p>
      <w:pPr>
        <w:pStyle w:val="FirstParagraph"/>
      </w:pPr>
      <w:r>
        <w:drawing>
          <wp:inline>
            <wp:extent cx="5334000" cy="3000375"/>
            <wp:effectExtent b="0" l="0" r="0" t="0"/>
            <wp:docPr descr="" title="" id="175" name="Picture"/>
            <a:graphic>
              <a:graphicData uri="http://schemas.openxmlformats.org/drawingml/2006/picture">
                <pic:pic>
                  <pic:nvPicPr>
                    <pic:cNvPr descr="meet-MISO_files/figure-docx//1dEZtb0TgLbzhbr3HxQElwg8hENur2HMIzseg19OGd0g_g33d6fd7d4b6_0_6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 number of variables we can use in our analysis. Notice that the variables for the study and subjects are in lowercase. This is also how you will access these variables in R.</w:t>
      </w:r>
    </w:p>
    <w:bookmarkStart w:id="177" w:name="study-design-variables"/>
    <w:p>
      <w:pPr>
        <w:pStyle w:val="Heading4"/>
      </w:pPr>
      <w:r>
        <w:rPr>
          <w:rStyle w:val="SectionNumber"/>
        </w:rPr>
        <w:t xml:space="preserve">6.0.2.1</w:t>
      </w:r>
      <w:r>
        <w:tab/>
      </w:r>
      <w:r>
        <w:t xml:space="preserve">Study design variables</w:t>
      </w:r>
    </w:p>
    <w:tbl>
      <w:tblPr>
        <w:tblStyle w:val="Table"/>
        <w:tblW w:type="pct" w:w="5000"/>
        <w:tblLook w:firstRow="1" w:lastRow="0" w:firstColumn="0" w:lastColumn="0" w:noHBand="0" w:noVBand="0" w:val="0020"/>
        <w:jc w:val="start"/>
      </w:tblPr>
      <w:tblGrid>
        <w:gridCol w:w="1650"/>
        <w:gridCol w:w="4620"/>
        <w:gridCol w:w="165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timepoint</w:t>
            </w:r>
          </w:p>
        </w:tc>
        <w:tc>
          <w:tcPr/>
          <w:p>
            <w:pPr>
              <w:pStyle w:val="Compact"/>
              <w:jc w:val="left"/>
            </w:pPr>
            <w:r>
              <w:t xml:space="preserve">The 5 samplings that occur on days 0, 13, 17, 21, and 28 coded as timepoints 1 through 5</w:t>
            </w:r>
          </w:p>
        </w:tc>
        <w:tc>
          <w:tcPr/>
          <w:p>
            <w:pPr>
              <w:pStyle w:val="Compact"/>
              <w:jc w:val="right"/>
            </w:pPr>
            <w:r>
              <w:t xml:space="preserve">1, 2, 3, 4, 5</w:t>
            </w:r>
          </w:p>
        </w:tc>
      </w:tr>
      <w:tr>
        <w:tc>
          <w:tcPr/>
          <w:p>
            <w:pPr>
              <w:pStyle w:val="Compact"/>
              <w:jc w:val="left"/>
            </w:pPr>
            <w:r>
              <w:t xml:space="preserve">timepoint group</w:t>
            </w:r>
          </w:p>
        </w:tc>
        <w:tc>
          <w:tcPr/>
          <w:p>
            <w:pPr>
              <w:pStyle w:val="Compact"/>
              <w:jc w:val="left"/>
            </w:pPr>
            <w:r>
              <w:t xml:space="preserve">The diet the subject was on during the sampling</w:t>
            </w:r>
          </w:p>
        </w:tc>
        <w:tc>
          <w:tcPr/>
          <w:p>
            <w:pPr>
              <w:pStyle w:val="Compact"/>
              <w:jc w:val="right"/>
            </w:pPr>
            <w:r>
              <w:t xml:space="preserve">BD, HD, WO</w:t>
            </w:r>
          </w:p>
        </w:tc>
      </w:tr>
      <w:tr>
        <w:tc>
          <w:tcPr/>
          <w:p>
            <w:pPr>
              <w:pStyle w:val="Compact"/>
              <w:jc w:val="left"/>
            </w:pPr>
            <w:r>
              <w:t xml:space="preserve">phase</w:t>
            </w:r>
          </w:p>
        </w:tc>
        <w:tc>
          <w:tcPr/>
          <w:p>
            <w:pPr>
              <w:pStyle w:val="Compact"/>
              <w:jc w:val="left"/>
            </w:pPr>
            <w:r>
              <w:t xml:space="preserve">Whether the subject was on their usual diet or the homogenized diet during sampling</w:t>
            </w:r>
          </w:p>
        </w:tc>
        <w:tc>
          <w:tcPr/>
          <w:p>
            <w:pPr>
              <w:pStyle w:val="Compact"/>
              <w:jc w:val="right"/>
            </w:pPr>
            <w:r>
              <w:t xml:space="preserve">non-miso, miso</w:t>
            </w:r>
          </w:p>
        </w:tc>
      </w:tr>
    </w:tbl>
    <w:bookmarkEnd w:id="177"/>
    <w:bookmarkStart w:id="178" w:name="subject-variables"/>
    <w:p>
      <w:pPr>
        <w:pStyle w:val="Heading4"/>
      </w:pPr>
      <w:r>
        <w:rPr>
          <w:rStyle w:val="SectionNumber"/>
        </w:rPr>
        <w:t xml:space="preserve">6.0.2.2</w:t>
      </w:r>
      <w:r>
        <w:tab/>
      </w:r>
      <w:r>
        <w:t xml:space="preserve">Subject variables</w:t>
      </w:r>
    </w:p>
    <w:tbl>
      <w:tblPr>
        <w:tblStyle w:val="Table"/>
        <w:tblW w:type="pct" w:w="5000"/>
        <w:tblLook w:firstRow="1" w:lastRow="0" w:firstColumn="0" w:lastColumn="0" w:noHBand="0" w:noVBand="0" w:val="0020"/>
        <w:jc w:val="start"/>
      </w:tblPr>
      <w:tblGrid>
        <w:gridCol w:w="1440"/>
        <w:gridCol w:w="2880"/>
        <w:gridCol w:w="360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subject</w:t>
            </w:r>
          </w:p>
        </w:tc>
        <w:tc>
          <w:tcPr/>
          <w:p>
            <w:pPr>
              <w:pStyle w:val="Compact"/>
              <w:jc w:val="left"/>
            </w:pPr>
            <w:r>
              <w:t xml:space="preserve">A unique ID given to each subject (participant)</w:t>
            </w:r>
          </w:p>
        </w:tc>
        <w:tc>
          <w:tcPr/>
          <w:p>
            <w:pPr>
              <w:pStyle w:val="Compact"/>
              <w:jc w:val="right"/>
            </w:pPr>
            <w:r>
              <w:t xml:space="preserve">S## (ex. S02 is subject 2. Note that while there are a total of 21 subjects in the study, but their subject numbers are not 1 through 20</w:t>
            </w:r>
          </w:p>
        </w:tc>
      </w:tr>
      <w:tr>
        <w:tc>
          <w:tcPr/>
          <w:p>
            <w:pPr>
              <w:pStyle w:val="Compact"/>
              <w:jc w:val="left"/>
            </w:pPr>
            <w:r>
              <w:t xml:space="preserve">sample</w:t>
            </w:r>
          </w:p>
        </w:tc>
        <w:tc>
          <w:tcPr/>
          <w:p>
            <w:pPr>
              <w:pStyle w:val="Compact"/>
              <w:jc w:val="left"/>
            </w:pPr>
            <w:r>
              <w:t xml:space="preserve">A unique ID given to every sample taken during the study that includes the subject and timepoint of the sample</w:t>
            </w:r>
          </w:p>
        </w:tc>
        <w:tc>
          <w:tcPr/>
          <w:p>
            <w:pPr>
              <w:pStyle w:val="Compact"/>
              <w:jc w:val="right"/>
            </w:pPr>
            <w:r>
              <w:t xml:space="preserve">MISO-Subject##-Sample# (ex. MISO1-S02-1 is the sample from subject 2 at timepoint 1)</w:t>
            </w:r>
          </w:p>
        </w:tc>
      </w:tr>
      <w:tr>
        <w:tc>
          <w:tcPr/>
          <w:p>
            <w:pPr>
              <w:pStyle w:val="Compact"/>
              <w:jc w:val="left"/>
            </w:pPr>
            <w:r>
              <w:t xml:space="preserve">gender</w:t>
            </w:r>
          </w:p>
        </w:tc>
        <w:tc>
          <w:tcPr/>
          <w:p>
            <w:pPr>
              <w:pStyle w:val="Compact"/>
              <w:jc w:val="left"/>
            </w:pPr>
            <w:r>
              <w:t xml:space="preserve">The gender of the subject</w:t>
            </w:r>
          </w:p>
        </w:tc>
        <w:tc>
          <w:tcPr/>
          <w:p>
            <w:pPr>
              <w:pStyle w:val="Compact"/>
              <w:jc w:val="right"/>
            </w:pPr>
            <w:r>
              <w:t xml:space="preserve">M, F. All subjects were cisgender</w:t>
            </w:r>
          </w:p>
        </w:tc>
      </w:tr>
      <w:tr>
        <w:tc>
          <w:tcPr/>
          <w:p>
            <w:pPr>
              <w:pStyle w:val="Compact"/>
              <w:jc w:val="left"/>
            </w:pPr>
            <w:r>
              <w:t xml:space="preserve">age</w:t>
            </w:r>
          </w:p>
        </w:tc>
        <w:tc>
          <w:tcPr/>
          <w:p>
            <w:pPr>
              <w:pStyle w:val="Compact"/>
              <w:jc w:val="left"/>
            </w:pPr>
            <w:r>
              <w:t xml:space="preserve">The age in years of the subject</w:t>
            </w:r>
          </w:p>
        </w:tc>
        <w:tc>
          <w:tcPr/>
          <w:p>
            <w:pPr>
              <w:pStyle w:val="Compact"/>
              <w:jc w:val="right"/>
            </w:pPr>
            <w:r>
              <w:t xml:space="preserve">A continuous variable from 23 to 75 years old</w:t>
            </w:r>
          </w:p>
        </w:tc>
      </w:tr>
      <w:tr>
        <w:tc>
          <w:tcPr/>
          <w:p>
            <w:pPr>
              <w:pStyle w:val="Compact"/>
              <w:jc w:val="left"/>
            </w:pPr>
            <w:r>
              <w:t xml:space="preserve">bsa</w:t>
            </w:r>
          </w:p>
        </w:tc>
        <w:tc>
          <w:tcPr/>
          <w:p>
            <w:pPr>
              <w:pStyle w:val="Compact"/>
              <w:jc w:val="left"/>
            </w:pPr>
            <w:r>
              <w:t xml:space="preserve">Body surface area; a measure of body size</w:t>
            </w:r>
          </w:p>
        </w:tc>
        <w:tc>
          <w:tcPr/>
          <w:p>
            <w:pPr>
              <w:pStyle w:val="Compact"/>
              <w:jc w:val="right"/>
            </w:pPr>
            <w:r>
              <w:t xml:space="preserve">A continuous variable from 1.6 to 2.8</w:t>
            </w:r>
          </w:p>
        </w:tc>
      </w:tr>
    </w:tbl>
    <w:bookmarkEnd w:id="178"/>
    <w:bookmarkStart w:id="179" w:name="metabolite-variables"/>
    <w:p>
      <w:pPr>
        <w:pStyle w:val="Heading4"/>
      </w:pPr>
      <w:r>
        <w:rPr>
          <w:rStyle w:val="SectionNumber"/>
        </w:rPr>
        <w:t xml:space="preserve">6.0.2.3</w:t>
      </w:r>
      <w:r>
        <w:tab/>
      </w:r>
      <w:r>
        <w:t xml:space="preserve">Metabolite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Creatinine</w:t>
            </w:r>
          </w:p>
        </w:tc>
        <w:tc>
          <w:tcPr/>
          <w:p>
            <w:pPr>
              <w:pStyle w:val="Compact"/>
              <w:jc w:val="left"/>
            </w:pPr>
            <w:r>
              <w:t xml:space="preserve">Creatinine</w:t>
            </w:r>
          </w:p>
        </w:tc>
        <w:tc>
          <w:tcPr/>
          <w:p>
            <w:pPr>
              <w:pStyle w:val="Compact"/>
              <w:jc w:val="right"/>
            </w:pPr>
            <w:r>
              <w:t xml:space="preserve">A continuous variable from 1072 to 3971</w:t>
            </w:r>
          </w:p>
        </w:tc>
      </w:tr>
      <w:tr>
        <w:tc>
          <w:tcPr/>
          <w:p>
            <w:pPr>
              <w:pStyle w:val="Compact"/>
              <w:jc w:val="left"/>
            </w:pPr>
            <w:r>
              <w:t xml:space="preserve">PCS</w:t>
            </w:r>
          </w:p>
        </w:tc>
        <w:tc>
          <w:tcPr/>
          <w:p>
            <w:pPr>
              <w:pStyle w:val="Compact"/>
              <w:jc w:val="left"/>
            </w:pPr>
            <w:r>
              <w:rPr>
                <w:iCs/>
                <w:i/>
              </w:rPr>
              <w:t xml:space="preserve">p</w:t>
            </w:r>
            <w:r>
              <w:t xml:space="preserve">-cresol sulfate</w:t>
            </w:r>
          </w:p>
        </w:tc>
        <w:tc>
          <w:tcPr/>
          <w:p>
            <w:pPr>
              <w:pStyle w:val="Compact"/>
              <w:jc w:val="right"/>
            </w:pPr>
            <w:r>
              <w:t xml:space="preserve">A continuous variable from 2 to 95</w:t>
            </w:r>
          </w:p>
        </w:tc>
      </w:tr>
      <w:tr>
        <w:tc>
          <w:tcPr/>
          <w:p>
            <w:pPr>
              <w:pStyle w:val="Compact"/>
              <w:jc w:val="left"/>
            </w:pPr>
            <w:r>
              <w:t xml:space="preserve">IS</w:t>
            </w:r>
          </w:p>
        </w:tc>
        <w:tc>
          <w:tcPr/>
          <w:p>
            <w:pPr>
              <w:pStyle w:val="Compact"/>
              <w:jc w:val="left"/>
            </w:pPr>
            <w:r>
              <w:t xml:space="preserve">Indoxyl sulfate</w:t>
            </w:r>
          </w:p>
        </w:tc>
        <w:tc>
          <w:tcPr/>
          <w:p>
            <w:pPr>
              <w:pStyle w:val="Compact"/>
              <w:jc w:val="right"/>
            </w:pPr>
            <w:r>
              <w:t xml:space="preserve">A continuous variable from 3 to 58</w:t>
            </w:r>
          </w:p>
        </w:tc>
      </w:tr>
      <w:tr>
        <w:tc>
          <w:tcPr/>
          <w:p>
            <w:pPr>
              <w:pStyle w:val="Compact"/>
              <w:jc w:val="left"/>
            </w:pPr>
            <w:r>
              <w:t xml:space="preserve">HIPP</w:t>
            </w:r>
          </w:p>
        </w:tc>
        <w:tc>
          <w:tcPr/>
          <w:p>
            <w:pPr>
              <w:pStyle w:val="Compact"/>
              <w:jc w:val="left"/>
            </w:pPr>
            <w:r>
              <w:t xml:space="preserve">Hippuric acid</w:t>
            </w:r>
          </w:p>
        </w:tc>
        <w:tc>
          <w:tcPr/>
          <w:p>
            <w:pPr>
              <w:pStyle w:val="Compact"/>
              <w:jc w:val="right"/>
            </w:pPr>
            <w:r>
              <w:t xml:space="preserve">A continuous variable from 16 to 1119</w:t>
            </w:r>
          </w:p>
        </w:tc>
      </w:tr>
      <w:tr>
        <w:tc>
          <w:tcPr/>
          <w:p>
            <w:pPr>
              <w:pStyle w:val="Compact"/>
              <w:jc w:val="left"/>
            </w:pPr>
            <w:r>
              <w:t xml:space="preserve">PAG</w:t>
            </w:r>
          </w:p>
        </w:tc>
        <w:tc>
          <w:tcPr/>
          <w:p>
            <w:pPr>
              <w:pStyle w:val="Compact"/>
              <w:jc w:val="left"/>
            </w:pPr>
            <w:r>
              <w:t xml:space="preserve">Phenylacetylglutamine</w:t>
            </w:r>
          </w:p>
        </w:tc>
        <w:tc>
          <w:tcPr/>
          <w:p>
            <w:pPr>
              <w:pStyle w:val="Compact"/>
              <w:jc w:val="right"/>
            </w:pPr>
            <w:r>
              <w:t xml:space="preserve">A continuous variable from 16 to 318</w:t>
            </w:r>
          </w:p>
        </w:tc>
      </w:tr>
    </w:tbl>
    <w:bookmarkEnd w:id="179"/>
    <w:bookmarkEnd w:id="180"/>
    <w:bookmarkStart w:id="187" w:name="amplicon-sequence-variants-asvs-data"/>
    <w:p>
      <w:pPr>
        <w:pStyle w:val="Heading3"/>
      </w:pPr>
      <w:r>
        <w:rPr>
          <w:rStyle w:val="SectionNumber"/>
        </w:rPr>
        <w:t xml:space="preserve">6.0.3</w:t>
      </w:r>
      <w:r>
        <w:tab/>
      </w:r>
      <w:r>
        <w:t xml:space="preserve">Amplicon sequence variants (ASVs) data</w:t>
      </w:r>
    </w:p>
    <w:p>
      <w:pPr>
        <w:pStyle w:val="FirstParagraph"/>
      </w:pPr>
      <w:r>
        <w:t xml:space="preserve">Finally we have our microbe count data, or our</w:t>
      </w:r>
      <w:r>
        <w:t xml:space="preserve"> </w:t>
      </w:r>
      <w:r>
        <w:rPr>
          <w:iCs/>
          <w:i/>
        </w:rPr>
        <w:t xml:space="preserve">Amplicon Sequence Variants (ASVs)</w:t>
      </w:r>
      <w:r>
        <w:t xml:space="preserve">. Each ASV is a unique sequences that differs by as little as a single nucleotide from other ASVs and represents a specific microbe. We have assigned taxonomy to these microbes, but not all microbes have taxonomic data through the species level. These missing fields will appear as NA in the data.</w:t>
      </w:r>
    </w:p>
    <w:p>
      <w:pPr>
        <w:pStyle w:val="BodyText"/>
      </w:pPr>
      <w:r>
        <w:drawing>
          <wp:inline>
            <wp:extent cx="5334000" cy="3000375"/>
            <wp:effectExtent b="0" l="0" r="0" t="0"/>
            <wp:docPr descr="" title="" id="182" name="Picture"/>
            <a:graphic>
              <a:graphicData uri="http://schemas.openxmlformats.org/drawingml/2006/picture">
                <pic:pic>
                  <pic:nvPicPr>
                    <pic:cNvPr descr="meet-MISO_files/figure-docx//1dEZtb0TgLbzhbr3HxQElwg8hENur2HMIzseg19OGd0g_g33d6fd7d4b6_0_136.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see the word Operational Taxonomic Unit (OTU) in phyloseq and in other published studies.</w:t>
      </w:r>
      <w:r>
        <w:t xml:space="preserve"> </w:t>
      </w:r>
      <w:r>
        <w:rPr>
          <w:bCs/>
          <w:b/>
        </w:rPr>
        <w:t xml:space="preserve">ASVs and OTUs have some differences between them but they both represent distinct units of microbial taxa</w:t>
      </w:r>
      <w:r>
        <w:t xml:space="preserve">, although they have some key differences.</w:t>
      </w:r>
    </w:p>
    <w:p>
      <w:pPr>
        <w:pStyle w:val="BodyText"/>
      </w:pPr>
      <w:r>
        <w:t xml:space="preserve">Each sample is associated with a count of each ASV. We can compare the counts of these ASVs between samples to determine differences in the composition of the microbiome between samples.</w:t>
      </w:r>
    </w:p>
    <w:p>
      <w:pPr>
        <w:pStyle w:val="BodyText"/>
      </w:pPr>
      <w:r>
        <w:drawing>
          <wp:inline>
            <wp:extent cx="5334000" cy="3000375"/>
            <wp:effectExtent b="0" l="0" r="0" t="0"/>
            <wp:docPr descr="" title="" id="185" name="Picture"/>
            <a:graphic>
              <a:graphicData uri="http://schemas.openxmlformats.org/drawingml/2006/picture">
                <pic:pic>
                  <pic:nvPicPr>
                    <pic:cNvPr descr="meet-MISO_files/figure-docx//1dEZtb0TgLbzhbr3HxQElwg8hENur2HMIzseg19OGd0g_g33d6fd7d4b6_0_113.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bookmarkEnd w:id="187"/>
    <w:bookmarkStart w:id="190" w:name="footnotes-3"/>
    <w:p>
      <w:pPr>
        <w:pStyle w:val="Heading3"/>
      </w:pPr>
      <w:r>
        <w:rPr>
          <w:rStyle w:val="SectionNumber"/>
        </w:rPr>
        <w:t xml:space="preserve">6.0.4</w:t>
      </w:r>
      <w:r>
        <w:tab/>
      </w:r>
      <w:r>
        <w:t xml:space="preserve">Footnotes</w:t>
      </w:r>
    </w:p>
    <w:bookmarkStart w:id="188" w:name="resources-2"/>
    <w:p>
      <w:pPr>
        <w:pStyle w:val="Heading4"/>
      </w:pPr>
      <w:r>
        <w:rPr>
          <w:rStyle w:val="SectionNumber"/>
        </w:rPr>
        <w:t xml:space="preserve">6.0.4.1</w:t>
      </w:r>
      <w:r>
        <w:tab/>
      </w:r>
      <w:r>
        <w:t xml:space="preserve">Resources</w:t>
      </w:r>
    </w:p>
    <w:bookmarkEnd w:id="188"/>
    <w:bookmarkStart w:id="189" w:name="contributions-and-affiliations-2"/>
    <w:p>
      <w:pPr>
        <w:pStyle w:val="Heading4"/>
      </w:pPr>
      <w:r>
        <w:rPr>
          <w:rStyle w:val="SectionNumber"/>
        </w:rPr>
        <w:t xml:space="preserve">6.0.4.2</w:t>
      </w:r>
      <w:r>
        <w:tab/>
      </w:r>
      <w:r>
        <w:t xml:space="preserve">Contributions and affiliations</w:t>
      </w:r>
    </w:p>
    <w:p>
      <w:pPr>
        <w:numPr>
          <w:ilvl w:val="0"/>
          <w:numId w:val="1038"/>
        </w:numPr>
        <w:pStyle w:val="Compact"/>
      </w:pPr>
      <w:r>
        <w:t xml:space="preserve">Sayumi York, Notre Dame of Maryland University</w:t>
      </w:r>
    </w:p>
    <w:bookmarkEnd w:id="189"/>
    <w:bookmarkEnd w:id="190"/>
    <w:bookmarkEnd w:id="191"/>
    <w:bookmarkStart w:id="218" w:name="s-rrna-data-in-spreadsheets"/>
    <w:p>
      <w:pPr>
        <w:pStyle w:val="Heading1"/>
      </w:pPr>
      <w:r>
        <w:rPr>
          <w:rStyle w:val="SectionNumber"/>
        </w:rPr>
        <w:t xml:space="preserve">7</w:t>
      </w:r>
      <w:r>
        <w:tab/>
      </w:r>
      <w:r>
        <w:t xml:space="preserve">16S rRNA Data in spreadsheets</w:t>
      </w:r>
    </w:p>
    <w:bookmarkStart w:id="192" w:name="exploring-16s-rrna-data-in-spreadsheets"/>
    <w:p>
      <w:pPr>
        <w:pStyle w:val="Heading2"/>
      </w:pPr>
      <w:r>
        <w:rPr>
          <w:rStyle w:val="SectionNumber"/>
        </w:rPr>
        <w:t xml:space="preserve">7.1</w:t>
      </w:r>
      <w:r>
        <w:tab/>
      </w:r>
      <w:r>
        <w:t xml:space="preserve">Exploring 16S rRNA data in spreadsheets</w:t>
      </w:r>
    </w:p>
    <w:p>
      <w:pPr>
        <w:pStyle w:val="FirstParagraph"/>
      </w:pPr>
      <w:r>
        <w:t xml:space="preserve">In this section we will look at 16S data in a spreadsheet via Google Sheets. We will familiarize ourselves with the format of 16S data and manipulate just a few ASVs to better understand what kinds of research questions we can ask with the data. Through this exercise we will also come to understand the necessity of more powerful analysis tools in R; sorting through trends in a spreadsheet could take years!</w:t>
      </w:r>
    </w:p>
    <w:bookmarkEnd w:id="192"/>
    <w:bookmarkStart w:id="197" w:name="Xa4adffd64d730ef6c179c36c2b3e5f3e9720550"/>
    <w:p>
      <w:pPr>
        <w:pStyle w:val="Heading2"/>
      </w:pPr>
      <w:r>
        <w:rPr>
          <w:rStyle w:val="SectionNumber"/>
        </w:rPr>
        <w:t xml:space="preserve">7.2</w:t>
      </w:r>
      <w:r>
        <w:tab/>
      </w:r>
      <w:r>
        <w:t xml:space="preserve">Lecture - Introducing 16S rRNA Data Using Spreadsheets</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94" name="Picture"/>
            <a:graphic>
              <a:graphicData uri="http://schemas.openxmlformats.org/drawingml/2006/picture">
                <pic:pic>
                  <pic:nvPicPr>
                    <pic:cNvPr descr="16s-spreadsheets_files/figure-docx//14E26SbzaLEDJxAaZ1qjaZcJehAI8q2GHuTokNPKKDTc_g35f391192_0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96">
        <w:r>
          <w:rPr>
            <w:rStyle w:val="Hyperlink"/>
          </w:rPr>
          <w:t xml:space="preserve">Lecture</w:t>
        </w:r>
      </w:hyperlink>
    </w:p>
    <w:bookmarkEnd w:id="197"/>
    <w:bookmarkStart w:id="217" w:name="X9e46f28e70cb752bc00517ef07657b846892b91"/>
    <w:p>
      <w:pPr>
        <w:pStyle w:val="Heading2"/>
      </w:pPr>
      <w:r>
        <w:rPr>
          <w:rStyle w:val="SectionNumber"/>
        </w:rPr>
        <w:t xml:space="preserve">7.3</w:t>
      </w:r>
      <w:r>
        <w:tab/>
      </w:r>
      <w:r>
        <w:t xml:space="preserve">Activity - Introducing 16S rRNA Data Using Spreadsheets</w:t>
      </w:r>
    </w:p>
    <w:bookmarkStart w:id="198" w:name="purpose-5"/>
    <w:p>
      <w:pPr>
        <w:pStyle w:val="Heading3"/>
      </w:pPr>
      <w:r>
        <w:rPr>
          <w:rStyle w:val="SectionNumber"/>
        </w:rPr>
        <w:t xml:space="preserve">7.3.1</w:t>
      </w:r>
      <w:r>
        <w:tab/>
      </w:r>
      <w:r>
        <w:t xml:space="preserve">Purpose</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in individuals.</w:t>
      </w:r>
    </w:p>
    <w:p>
      <w:pPr>
        <w:pStyle w:val="BodyText"/>
      </w:pPr>
      <w:r>
        <w:t xml:space="preserve">This spreadsheet activity aims to orient you towards understanding the data and metadata content of this study. In subsequent activities, you will explore and analyze this data using the R/Bioconductor package phyloseq. Google Sheets and R are both useful for doing different analyses, so keep in mind the tools at your disposal and what will be the most efficient way to answer your research questions.</w:t>
      </w:r>
    </w:p>
    <w:p>
      <w:pPr>
        <w:pStyle w:val="BodyText"/>
      </w:pPr>
      <w:r>
        <w:rPr>
          <w:bCs/>
          <w:b/>
        </w:rPr>
        <w:t xml:space="preserve">Please note that this activity takes place in Google Sheets.</w:t>
      </w:r>
      <w:r>
        <w:t xml:space="preserve"> </w:t>
      </w:r>
      <w:r>
        <w:t xml:space="preserve">It is possible to do the same analysis in Microsoft Excel although the individual steps you will take are different. To help make things easier for everyone, we strongly recommend everyone uses Google Sheets; all our instructions will be specific to Sheets. Students who do not have a Google-associated email address can sign up for a free Gmail account and gain access to Google Sheets this way.</w:t>
      </w:r>
    </w:p>
    <w:p>
      <w:pPr>
        <w:pStyle w:val="BodyText"/>
      </w:pPr>
      <w:r>
        <w:rPr>
          <w:bCs/>
          <w:b/>
        </w:rPr>
        <w:t xml:space="preserve">A Google Sheets cheatsheet that covers the necessary steps for this activity is available.</w:t>
      </w:r>
      <w:r>
        <w:t xml:space="preserve"> </w:t>
      </w:r>
      <w:r>
        <w:t xml:space="preserve">Students who are not experienced using spreadsheet software should note that the instructions build on prior steps.</w:t>
      </w:r>
    </w:p>
    <w:bookmarkEnd w:id="198"/>
    <w:bookmarkStart w:id="199" w:name="learning-objectives-4"/>
    <w:p>
      <w:pPr>
        <w:pStyle w:val="Heading3"/>
      </w:pPr>
      <w:r>
        <w:rPr>
          <w:rStyle w:val="SectionNumber"/>
        </w:rPr>
        <w:t xml:space="preserve">7.3.2</w:t>
      </w:r>
      <w:r>
        <w:tab/>
      </w:r>
      <w:r>
        <w:t xml:space="preserve">Learning objectives</w:t>
      </w:r>
    </w:p>
    <w:p>
      <w:pPr>
        <w:numPr>
          <w:ilvl w:val="0"/>
          <w:numId w:val="1039"/>
        </w:numPr>
        <w:pStyle w:val="Compact"/>
      </w:pPr>
      <w:r>
        <w:t xml:space="preserve">Explore Amplicon Sequence Variants (ASVs) through the taxonomy profile of select ASVs, and sample metadata for a subset of ASVs.</w:t>
      </w:r>
    </w:p>
    <w:p>
      <w:pPr>
        <w:numPr>
          <w:ilvl w:val="0"/>
          <w:numId w:val="1039"/>
        </w:numPr>
        <w:pStyle w:val="Compact"/>
      </w:pPr>
      <w:r>
        <w:t xml:space="preserve">Ask research questions based on data and metadata</w:t>
      </w:r>
    </w:p>
    <w:p>
      <w:pPr>
        <w:numPr>
          <w:ilvl w:val="0"/>
          <w:numId w:val="1040"/>
        </w:numPr>
        <w:pStyle w:val="Compact"/>
      </w:pPr>
      <w:r>
        <w:t xml:space="preserve">How many different microbes (ASVs) are there in a given sample?</w:t>
      </w:r>
    </w:p>
    <w:p>
      <w:pPr>
        <w:numPr>
          <w:ilvl w:val="0"/>
          <w:numId w:val="1040"/>
        </w:numPr>
        <w:pStyle w:val="Compact"/>
      </w:pPr>
      <w:r>
        <w:t xml:space="preserve">Is there an even abundance of microbes (ASVs) in a sample or are there a few that dominate?</w:t>
      </w:r>
    </w:p>
    <w:p>
      <w:pPr>
        <w:numPr>
          <w:ilvl w:val="0"/>
          <w:numId w:val="1040"/>
        </w:numPr>
        <w:pStyle w:val="Compact"/>
      </w:pPr>
      <w:r>
        <w:t xml:space="preserve">How varied are ASVs and their abundance across subjects?</w:t>
      </w:r>
    </w:p>
    <w:p>
      <w:pPr>
        <w:numPr>
          <w:ilvl w:val="0"/>
          <w:numId w:val="1040"/>
        </w:numPr>
        <w:pStyle w:val="Compact"/>
      </w:pPr>
      <w:r>
        <w:t xml:space="preserve">How varied are ASVs and their abundance across diets?</w:t>
      </w:r>
    </w:p>
    <w:bookmarkEnd w:id="199"/>
    <w:bookmarkStart w:id="200" w:name="introduction-1"/>
    <w:p>
      <w:pPr>
        <w:pStyle w:val="Heading3"/>
      </w:pPr>
      <w:r>
        <w:rPr>
          <w:rStyle w:val="SectionNumber"/>
        </w:rPr>
        <w:t xml:space="preserve">7.3.3</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are defined as separate ASVs and as little as 1% difference in ASV sequence can be associated with different species. In this activity you will be exploring ASVs generated with sequencing 250 nucleotides (nt) Illumina sequencing, where Amplicon sequence variants (ASVs) were identified.</w:t>
      </w:r>
    </w:p>
    <w:bookmarkEnd w:id="200"/>
    <w:bookmarkStart w:id="203" w:name="Xaa0d1fbde33bae56a2031a1e7d334da13785e1c"/>
    <w:p>
      <w:pPr>
        <w:pStyle w:val="Heading3"/>
      </w:pPr>
      <w:r>
        <w:rPr>
          <w:rStyle w:val="SectionNumber"/>
        </w:rPr>
        <w:t xml:space="preserve">7.3.4</w:t>
      </w:r>
      <w:r>
        <w:tab/>
      </w:r>
      <w:r>
        <w:t xml:space="preserve">Activity 1 – Quick data overview based on 1 sample</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familiarize ourselves with the data by exploring data from 1 sample only.</w:t>
      </w:r>
    </w:p>
    <w:bookmarkStart w:id="202" w:name="X831cde4a382edecbe3380b97771df7523800efd"/>
    <w:p>
      <w:pPr>
        <w:pStyle w:val="Heading4"/>
      </w:pPr>
      <w:r>
        <w:rPr>
          <w:rStyle w:val="SectionNumber"/>
        </w:rPr>
        <w:t xml:space="preserve">7.3.4.1</w:t>
      </w:r>
      <w:r>
        <w:tab/>
      </w:r>
      <w:r>
        <w:t xml:space="preserve">Activity 1-1. Explore data contents using one sample only, namely MISO1-S02-1 (subject 2, timepoint 1).</w:t>
      </w:r>
    </w:p>
    <w:p>
      <w:pPr>
        <w:pStyle w:val="FirstParagraph"/>
      </w:pPr>
      <w:r>
        <w:t xml:space="preserve">Access</w:t>
      </w:r>
      <w:r>
        <w:t xml:space="preserve"> </w:t>
      </w:r>
      <w:hyperlink r:id="rId201">
        <w:r>
          <w:rPr>
            <w:rStyle w:val="Hyperlink"/>
          </w:rPr>
          <w:t xml:space="preserve">‘</w:t>
        </w:r>
        <w:r>
          <w:rPr>
            <w:rStyle w:val="Hyperlink"/>
          </w:rPr>
          <w:t xml:space="preserve">MISO1-S02-1</w:t>
        </w:r>
        <w:r>
          <w:rPr>
            <w:rStyle w:val="Hyperlink"/>
          </w:rPr>
          <w:t xml:space="preserve">’</w:t>
        </w:r>
      </w:hyperlink>
      <w:r>
        <w:t xml:space="preserve"> </w:t>
      </w:r>
      <w:r>
        <w:t xml:space="preserve">file and open it with Google Sheets.</w:t>
      </w:r>
    </w:p>
    <w:p>
      <w:pPr>
        <w:numPr>
          <w:ilvl w:val="0"/>
          <w:numId w:val="1041"/>
        </w:numPr>
        <w:pStyle w:val="Compact"/>
      </w:pPr>
      <w:r>
        <w:t xml:space="preserve">Rows = ASVs</w:t>
      </w:r>
    </w:p>
    <w:p>
      <w:pPr>
        <w:numPr>
          <w:ilvl w:val="0"/>
          <w:numId w:val="1041"/>
        </w:numPr>
        <w:pStyle w:val="Compact"/>
      </w:pPr>
      <w:r>
        <w:t xml:space="preserve">Columns = Samples and taxonomy:</w:t>
      </w:r>
    </w:p>
    <w:p>
      <w:pPr>
        <w:numPr>
          <w:ilvl w:val="1"/>
          <w:numId w:val="1042"/>
        </w:numPr>
        <w:pStyle w:val="Compact"/>
      </w:pPr>
      <w:r>
        <w:t xml:space="preserve">Col A = ASV id</w:t>
      </w:r>
    </w:p>
    <w:p>
      <w:pPr>
        <w:numPr>
          <w:ilvl w:val="1"/>
          <w:numId w:val="1042"/>
        </w:numPr>
        <w:pStyle w:val="Compact"/>
      </w:pPr>
      <w:r>
        <w:t xml:space="preserve">Cols B-H = Taxonomic information</w:t>
      </w:r>
    </w:p>
    <w:p>
      <w:pPr>
        <w:numPr>
          <w:ilvl w:val="1"/>
          <w:numId w:val="1042"/>
        </w:numPr>
        <w:pStyle w:val="Compact"/>
      </w:pPr>
      <w:r>
        <w:t xml:space="preserve">Col I = ASV counts (for sample MISO1-SO2-1)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1-1.1 How many microbes (ASVs) are there?</w:t>
            </w:r>
            <w:r>
              <w:t xml:space="preserve"> </w:t>
            </w:r>
            <w:r>
              <w:t xml:space="preserve">This is the # of rows there are in the spreadsheet. Scroll down to the bottom of the sheet and look at the row number or select column A and see the count of all the cells in a row at the bottom right of the window. Remember to not count the header row.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1-1.2 How many microbes are there in this sample?</w:t>
            </w:r>
            <w:r>
              <w:t xml:space="preserve"> </w:t>
            </w:r>
            <w:r>
              <w:t xml:space="preserve">In other words, what is the total number of ASVs per sample?</w:t>
            </w:r>
          </w:p>
        </w:tc>
      </w:tr>
    </w:tbl>
    <w:p>
      <w:pPr>
        <w:numPr>
          <w:ilvl w:val="0"/>
          <w:numId w:val="1043"/>
        </w:numPr>
      </w:pPr>
      <w:r>
        <w:t xml:space="preserve">We can count cells with a specific condition using the following formula: =COUNTIF(CELLS,</w:t>
      </w:r>
      <w:r>
        <w:t xml:space="preserve"> </w:t>
      </w:r>
      <w:r>
        <w:t xml:space="preserve">“</w:t>
      </w:r>
      <w:r>
        <w:t xml:space="preserve">&lt;&gt;0</w:t>
      </w:r>
      <w:r>
        <w:t xml:space="preserve">”</w:t>
      </w:r>
      <w:r>
        <w:t xml:space="preserve">), where CELLS is replaced by the range of cells you want to use in the calculation.</w:t>
      </w:r>
    </w:p>
    <w:p>
      <w:pPr>
        <w:numPr>
          <w:ilvl w:val="0"/>
          <w:numId w:val="1043"/>
        </w:numPr>
      </w:pPr>
      <w:r>
        <w:t xml:space="preserve">For example, for this sample (MISO1-S02-1) in cell J1 enter the formula =COUNTIF(I2:I2185,</w:t>
      </w:r>
      <w:r>
        <w:t xml:space="preserve"> </w:t>
      </w:r>
      <w:r>
        <w:t xml:space="preserve">“</w:t>
      </w:r>
      <w:r>
        <w:t xml:space="preserve">&lt;&gt;0</w:t>
      </w:r>
      <w:r>
        <w:t xml:space="preserve">”</w:t>
      </w:r>
      <w:r>
        <w:t xml:space="preserve">). This formula says, count cells in the range between I2 and I2185 that are not equal to 0. Note that we do not include I1 in the calculation as that is the name of the sample name.</w:t>
      </w:r>
      <w:r>
        <w:t xml:space="preserve"> </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 Microbes: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1-1.3 What taxonomy is associated with ASV1? Include all taxonomic ranks, even those that are listed as NA.</w:t>
            </w:r>
          </w:p>
        </w:tc>
      </w:tr>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1-1.4 What taxonomy is associated with ASV2? Include all taxonomic ranks, even those that are listed as NA.</w:t>
            </w:r>
          </w:p>
        </w:tc>
      </w:tr>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1-1.5 For sample 1 (MISO1-S02-1) what is the count of ASV 1?</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1-1.6 For sample 1 (MISO1-S02-1) what is the count of ASV 2?</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1-1.7 Are ASVs equally abundant throughout the sample? Plot the ASV count distribution (range of ASV abundance) for sample MISO1-S02-1.</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Make a bar graph of ASV distribution.</w:t>
            </w:r>
            <w:r>
              <w:t xml:space="preserve"> </w:t>
            </w:r>
            <w:r>
              <w:t xml:space="preserve">Your chart should have the same format as the example.</w:t>
            </w:r>
          </w:p>
        </w:tc>
      </w:tr>
    </w:tbl>
    <w:p>
      <w:pPr>
        <w:numPr>
          <w:ilvl w:val="0"/>
          <w:numId w:val="1044"/>
        </w:numPr>
      </w:pPr>
      <w:r>
        <w:t xml:space="preserve">To make a bar graph with this data, hold the Command key on a Mac or Ctrl on Windows to select data that are not immediately next to each other and then click on columns A (</w:t>
      </w:r>
      <w:r>
        <w:t xml:space="preserve">“</w:t>
      </w:r>
      <w:r>
        <w:t xml:space="preserve">ASV</w:t>
      </w:r>
      <w:r>
        <w:t xml:space="preserve">”</w:t>
      </w:r>
      <w:r>
        <w:t xml:space="preserve">, which contains ASV ids) and I (</w:t>
      </w:r>
      <w:r>
        <w:t xml:space="preserve"> </w:t>
      </w:r>
      <w:r>
        <w:t xml:space="preserve">“</w:t>
      </w:r>
      <w:r>
        <w:t xml:space="preserve">MISO1-S02-1</w:t>
      </w:r>
      <w:r>
        <w:t xml:space="preserve">”</w:t>
      </w:r>
      <w:r>
        <w:t xml:space="preserve">, which contains counts)</w:t>
      </w:r>
    </w:p>
    <w:p>
      <w:pPr>
        <w:numPr>
          <w:ilvl w:val="0"/>
          <w:numId w:val="1044"/>
        </w:numPr>
      </w:pPr>
      <w:r>
        <w:t xml:space="preserve">In the menu at the top of the screen, select Insert &gt; Chart.</w:t>
      </w:r>
    </w:p>
    <w:p>
      <w:pPr>
        <w:numPr>
          <w:ilvl w:val="0"/>
          <w:numId w:val="1044"/>
        </w:numPr>
      </w:pPr>
      <w:r>
        <w:t xml:space="preserve">Make sure your graph is a bar plot: click on the 3 dots in the top right corner of the plot → edit chart and in the Chart editor, under Chart type, selecting Column Chart.</w:t>
      </w:r>
    </w:p>
    <w:p>
      <w:pPr>
        <w:numPr>
          <w:ilvl w:val="0"/>
          <w:numId w:val="1044"/>
        </w:numPr>
      </w:pPr>
      <w:r>
        <w:t xml:space="preserve">Copy the bar graph into a box below: click on the 3 dots in the top right corner of the plot, select copy chart, then, paste it below.</w:t>
      </w:r>
    </w:p>
    <w:p>
      <w:pPr>
        <w:numPr>
          <w:ilvl w:val="0"/>
          <w:numId w:val="1044"/>
        </w:numPr>
      </w:pPr>
      <w:r>
        <w:t xml:space="preserve">Your graph should look similar to the example graph with the ASVs on the x-axis and counts on the y-axis (although the Y axis is titled the same name of the MISO sample, since this is the name of the column).</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graph here: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What is the ASV with the highest abundance (count) in sample 1?</w:t>
            </w:r>
            <w:r>
              <w:t xml:space="preserve"> </w:t>
            </w:r>
            <w:r>
              <w:t xml:space="preserve">To find this answer hover over the tallest bar in your ASV distribution plot from activity at its highest point.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Describe the pattern of abundance in ASVs for this sample.</w:t>
            </w:r>
            <w:r>
              <w:t xml:space="preserve"> </w:t>
            </w:r>
            <w:r>
              <w:t xml:space="preserve">Is the abundance of ASVs evenly distributed (left in the example graph) where each ASV is approximately the same abundance (count) or is the abundance of ASVs unevenly distributed (right in the example graph), where some ASVs have very high and/or very low counts?</w:t>
            </w:r>
          </w:p>
        </w:tc>
      </w:tr>
      <w:tr>
        <w:tc>
          <w:tcPr/>
          <w:p>
            <w:pPr>
              <w:pStyle w:val="Compact"/>
              <w:jc w:val="left"/>
            </w:pPr>
          </w:p>
        </w:tc>
      </w:tr>
    </w:tbl>
    <w:bookmarkEnd w:id="202"/>
    <w:bookmarkEnd w:id="203"/>
    <w:bookmarkStart w:id="207" w:name="Xe0a69a9212b769e6c2500824c8f02943646fd62"/>
    <w:p>
      <w:pPr>
        <w:pStyle w:val="Heading3"/>
      </w:pPr>
      <w:r>
        <w:rPr>
          <w:rStyle w:val="SectionNumber"/>
        </w:rPr>
        <w:t xml:space="preserve">7.3.5</w:t>
      </w:r>
      <w:r>
        <w:tab/>
      </w:r>
      <w:r>
        <w:t xml:space="preserve">Activity 2 – Explore variation between individuals</w:t>
      </w:r>
    </w:p>
    <w:p>
      <w:pPr>
        <w:pStyle w:val="FirstParagraph"/>
      </w:pPr>
      <w:r>
        <w:rPr>
          <w:iCs/>
          <w:i/>
        </w:rPr>
        <w:t xml:space="preserve">Estimated time: 10 min</w:t>
      </w:r>
    </w:p>
    <w:p>
      <w:pPr>
        <w:pStyle w:val="BodyText"/>
      </w:pPr>
      <w:r>
        <w:t xml:space="preserve">One aspect of the Guthrie et al. study is the extent to which diet contributes to interpersonal microbiome variation (variation in microbiome between individuals).</w:t>
      </w:r>
      <w:r>
        <w:t xml:space="preserve"> </w:t>
      </w:r>
      <w:r>
        <w:rPr>
          <w:bCs/>
          <w:b/>
        </w:rPr>
        <w:t xml:space="preserve">How does what you eat affect your gut microbiome?</w:t>
      </w:r>
    </w:p>
    <w:p>
      <w:pPr>
        <w:pStyle w:val="BodyText"/>
      </w:pPr>
      <w:r>
        <w:rPr>
          <w:bCs/>
          <w:b/>
        </w:rPr>
        <w:t xml:space="preserve">To this end, authors standardized the diet for all individuals with the same diet to evaluate how much of an effect the diet has on the microbiome.</w:t>
      </w:r>
      <w:r>
        <w:t xml:space="preserve"> </w:t>
      </w:r>
      <w:r>
        <w:t xml:space="preserve">If people all eat the same diet, will their gut microbiome become more similar to each other? The study period was 28 days long and had 3 dietary conditions:</w:t>
      </w:r>
    </w:p>
    <w:p>
      <w:pPr>
        <w:numPr>
          <w:ilvl w:val="0"/>
          <w:numId w:val="1045"/>
        </w:numPr>
        <w:pStyle w:val="Compact"/>
      </w:pPr>
      <w:r>
        <w:rPr>
          <w:bCs/>
          <w:b/>
        </w:rPr>
        <w:t xml:space="preserve">BD (Baseline diet)</w:t>
      </w:r>
      <w:r>
        <w:t xml:space="preserve">: which lasted 14 days (2 time points collected) and has participants eating what they usually eat.</w:t>
      </w:r>
    </w:p>
    <w:p>
      <w:pPr>
        <w:numPr>
          <w:ilvl w:val="0"/>
          <w:numId w:val="1045"/>
        </w:numPr>
        <w:pStyle w:val="Compact"/>
      </w:pPr>
      <w:r>
        <w:rPr>
          <w:bCs/>
          <w:b/>
        </w:rPr>
        <w:t xml:space="preserve">HD (Homogenized diet)</w:t>
      </w:r>
      <w:r>
        <w:t xml:space="preserve">: which lasted 7 days (2 time points collected), and has all participants on the same diet</w:t>
      </w:r>
    </w:p>
    <w:p>
      <w:pPr>
        <w:numPr>
          <w:ilvl w:val="0"/>
          <w:numId w:val="1045"/>
        </w:numPr>
        <w:pStyle w:val="Compact"/>
      </w:pPr>
      <w:r>
        <w:rPr>
          <w:bCs/>
          <w:b/>
        </w:rPr>
        <w:t xml:space="preserve">WO (washout diet)</w:t>
      </w:r>
      <w:r>
        <w:t xml:space="preserve">: which lasted for 7 days where participants choose their own diet again</w:t>
      </w:r>
    </w:p>
    <w:p>
      <w:pPr>
        <w:pStyle w:val="FirstParagraph"/>
      </w:pPr>
      <w:r>
        <w:rPr>
          <w:bCs/>
          <w:b/>
        </w:rPr>
        <w:t xml:space="preserve">To explore variation between individuals, here we simplify the dietary variation to a single condition, WO.</w:t>
      </w:r>
    </w:p>
    <w:p>
      <w:pPr>
        <w:numPr>
          <w:ilvl w:val="0"/>
          <w:numId w:val="1046"/>
        </w:numPr>
      </w:pPr>
      <w:r>
        <w:t xml:space="preserve">For this activity, the data file</w:t>
      </w:r>
      <w:r>
        <w:t xml:space="preserve"> </w:t>
      </w:r>
      <w:hyperlink r:id="rId204">
        <w:r>
          <w:rPr>
            <w:rStyle w:val="Hyperlink"/>
          </w:rPr>
          <w:t xml:space="preserve">MISO_WO</w:t>
        </w:r>
      </w:hyperlink>
      <w:r>
        <w:t xml:space="preserve"> </w:t>
      </w:r>
      <w:r>
        <w:t xml:space="preserve">contains samples pre-filtered for WO condition only (and excludes samples corresponding to BD and HD).</w:t>
      </w:r>
    </w:p>
    <w:p>
      <w:pPr>
        <w:numPr>
          <w:ilvl w:val="0"/>
          <w:numId w:val="1046"/>
        </w:numPr>
      </w:pPr>
      <w:r>
        <w:t xml:space="preserve">Since there is only 1 WO datapoint per individual, each WO sample corresponds to a different individual, so you should see 21 samples.</w:t>
      </w:r>
    </w:p>
    <w:bookmarkStart w:id="205" w:name="X9376faab03f12c2bf3d4a1a46987838618b4ed3"/>
    <w:p>
      <w:pPr>
        <w:pStyle w:val="Heading4"/>
      </w:pPr>
      <w:r>
        <w:rPr>
          <w:rStyle w:val="SectionNumber"/>
        </w:rPr>
        <w:t xml:space="preserve">7.3.5.1</w:t>
      </w:r>
      <w:r>
        <w:tab/>
      </w:r>
      <w:r>
        <w:t xml:space="preserve">Activity 2-1 - What are the most common ASVs between individuals?</w:t>
      </w:r>
    </w:p>
    <w:p>
      <w:pPr>
        <w:pStyle w:val="FirstParagraph"/>
      </w:pPr>
      <w:r>
        <w:t xml:space="preserve">IMPORTANT: An ASV is associated with an individual if it is NOT a zero. Zero means that particular ASV was not found in the individual, so you need to exclude zeroes from your calculations.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Calculate the number of samples associated with each ASV. Record first 5 values below.</w:t>
            </w:r>
          </w:p>
        </w:tc>
      </w:tr>
    </w:tbl>
    <w:p>
      <w:pPr>
        <w:numPr>
          <w:ilvl w:val="0"/>
          <w:numId w:val="1047"/>
        </w:numPr>
        <w:pStyle w:val="Compact"/>
      </w:pPr>
      <w:r>
        <w:t xml:space="preserve">Create an empty new first column for temporary calculations by right clicking column A and selecting</w:t>
      </w:r>
      <w:r>
        <w:t xml:space="preserve"> </w:t>
      </w:r>
      <w:r>
        <w:t xml:space="preserve">“</w:t>
      </w:r>
      <w:r>
        <w:t xml:space="preserve">Insert 1 column left</w:t>
      </w:r>
      <w:r>
        <w:t xml:space="preserve">”</w:t>
      </w:r>
      <w:r>
        <w:t xml:space="preserve">.</w:t>
      </w:r>
    </w:p>
    <w:p>
      <w:pPr>
        <w:numPr>
          <w:ilvl w:val="0"/>
          <w:numId w:val="1047"/>
        </w:numPr>
        <w:pStyle w:val="Compact"/>
      </w:pPr>
      <w:r>
        <w:t xml:space="preserve">In cell A1, label this new column</w:t>
      </w:r>
      <w:r>
        <w:t xml:space="preserve"> </w:t>
      </w:r>
      <w:r>
        <w:t xml:space="preserve">“</w:t>
      </w:r>
      <w:r>
        <w:t xml:space="preserve">Occurrence</w:t>
      </w:r>
      <w:r>
        <w:t xml:space="preserve">”</w:t>
      </w:r>
      <w:r>
        <w:t xml:space="preserve">.</w:t>
      </w:r>
    </w:p>
    <w:p>
      <w:pPr>
        <w:numPr>
          <w:ilvl w:val="0"/>
          <w:numId w:val="1047"/>
        </w:numPr>
        <w:pStyle w:val="Compact"/>
      </w:pPr>
      <w:r>
        <w:t xml:space="preserve">We will use the formula =COUNTIF(range,</w:t>
      </w:r>
      <w:r>
        <w:t xml:space="preserve"> </w:t>
      </w:r>
      <w:r>
        <w:t xml:space="preserve">“</w:t>
      </w:r>
      <w:r>
        <w:t xml:space="preserve">&lt;&gt;0</w:t>
      </w:r>
      <w:r>
        <w:t xml:space="preserve">”</w:t>
      </w:r>
      <w:r>
        <w:t xml:space="preserve">) again to count how many cells have a non-0 value. For example, for ASV1 enter the formula = COUNTIF(C3:W3,</w:t>
      </w:r>
      <w:r>
        <w:t xml:space="preserve"> </w:t>
      </w:r>
      <w:r>
        <w:t xml:space="preserve">“</w:t>
      </w:r>
      <w:r>
        <w:t xml:space="preserve">&lt;&gt;0</w:t>
      </w:r>
      <w:r>
        <w:t xml:space="preserve">”</w:t>
      </w:r>
      <w:r>
        <w:t xml:space="preserve">) into cell A3.</w:t>
      </w:r>
    </w:p>
    <w:p>
      <w:pPr>
        <w:numPr>
          <w:ilvl w:val="0"/>
          <w:numId w:val="1047"/>
        </w:numPr>
        <w:pStyle w:val="Compact"/>
      </w:pPr>
      <w:r>
        <w:t xml:space="preserve">If the formula and its placement are correct, cell A3 should calculate to 17 (so 17 of 21 WO samples have ASV1). Confirm your calculation is working correctly.</w:t>
      </w:r>
    </w:p>
    <w:p>
      <w:pPr>
        <w:numPr>
          <w:ilvl w:val="0"/>
          <w:numId w:val="1047"/>
        </w:numPr>
        <w:pStyle w:val="Compact"/>
      </w:pPr>
      <w:r>
        <w:t xml:space="preserve">Apply the calculation to all cells in the column by copy pasting the formula. For a reminder on how to do this, see the Google Sheets cheatsheet.</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w:t>
            </w:r>
          </w:p>
        </w:tc>
      </w:tr>
      <w:tr>
        <w:tc>
          <w:tcPr/>
          <w:p>
            <w:pPr>
              <w:pStyle w:val="Compact"/>
              <w:jc w:val="left"/>
            </w:pPr>
            <w:r>
              <w:t xml:space="preserve">ASV2:</w:t>
            </w:r>
          </w:p>
        </w:tc>
      </w:tr>
      <w:tr>
        <w:tc>
          <w:tcPr/>
          <w:p>
            <w:pPr>
              <w:pStyle w:val="Compact"/>
              <w:jc w:val="left"/>
            </w:pPr>
            <w:r>
              <w:t xml:space="preserve">ASV3:</w:t>
            </w:r>
          </w:p>
        </w:tc>
      </w:tr>
      <w:tr>
        <w:tc>
          <w:tcPr/>
          <w:p>
            <w:pPr>
              <w:pStyle w:val="Compact"/>
              <w:jc w:val="left"/>
            </w:pPr>
            <w:r>
              <w:t xml:space="preserve">ASV4:</w:t>
            </w:r>
          </w:p>
        </w:tc>
      </w:tr>
      <w:tr>
        <w:tc>
          <w:tcPr/>
          <w:p>
            <w:pPr>
              <w:pStyle w:val="Compact"/>
              <w:jc w:val="left"/>
            </w:pPr>
            <w:r>
              <w:t xml:space="preserve">ASV5:</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Calculate % of samples associated with each ASV and record the first top 5. record the first top 5.</w:t>
            </w:r>
          </w:p>
        </w:tc>
      </w:tr>
    </w:tbl>
    <w:p>
      <w:pPr>
        <w:numPr>
          <w:ilvl w:val="0"/>
          <w:numId w:val="1048"/>
        </w:numPr>
        <w:pStyle w:val="Compact"/>
      </w:pPr>
      <w:r>
        <w:t xml:space="preserve">Create another new column by right clicking on column A and selecting</w:t>
      </w:r>
      <w:r>
        <w:t xml:space="preserve"> </w:t>
      </w:r>
      <w:r>
        <w:t xml:space="preserve">“</w:t>
      </w:r>
      <w:r>
        <w:t xml:space="preserve">Insert 1 column left</w:t>
      </w:r>
      <w:r>
        <w:t xml:space="preserve">”</w:t>
      </w:r>
      <w:r>
        <w:t xml:space="preserve">.</w:t>
      </w:r>
    </w:p>
    <w:p>
      <w:pPr>
        <w:numPr>
          <w:ilvl w:val="0"/>
          <w:numId w:val="1048"/>
        </w:numPr>
        <w:pStyle w:val="Compact"/>
      </w:pPr>
      <w:r>
        <w:t xml:space="preserve">In cell A1, give the new column a name,</w:t>
      </w:r>
      <w:r>
        <w:t xml:space="preserve"> </w:t>
      </w:r>
      <w:r>
        <w:t xml:space="preserve">“</w:t>
      </w:r>
      <w:r>
        <w:t xml:space="preserve">% of samples with this ASV</w:t>
      </w:r>
      <w:r>
        <w:t xml:space="preserve">”</w:t>
      </w:r>
      <w:r>
        <w:t xml:space="preserve">.</w:t>
      </w:r>
    </w:p>
    <w:p>
      <w:pPr>
        <w:numPr>
          <w:ilvl w:val="0"/>
          <w:numId w:val="1048"/>
        </w:numPr>
        <w:pStyle w:val="Compact"/>
      </w:pPr>
      <w:r>
        <w:t xml:space="preserve">Calculate % by dividing a value you obtained in part A) by 21 (samples) and multiplying by 100. To do this, starting with cell A3 (corresponding to ASV1), use the formula =100*(B3/21).</w:t>
      </w:r>
    </w:p>
    <w:p>
      <w:pPr>
        <w:numPr>
          <w:ilvl w:val="0"/>
          <w:numId w:val="1048"/>
        </w:numPr>
        <w:pStyle w:val="Compact"/>
      </w:pPr>
      <w:r>
        <w:t xml:space="preserve">Apply the calculation to all cells in the column by copy pasting the formula. For a reminder on how to do this, see the Google Sheets cheatsheet.</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w:t>
            </w:r>
          </w:p>
        </w:tc>
      </w:tr>
      <w:tr>
        <w:tc>
          <w:tcPr/>
          <w:p>
            <w:pPr>
              <w:pStyle w:val="Compact"/>
              <w:jc w:val="left"/>
            </w:pPr>
            <w:r>
              <w:t xml:space="preserve">ASV2:</w:t>
            </w:r>
          </w:p>
        </w:tc>
      </w:tr>
      <w:tr>
        <w:tc>
          <w:tcPr/>
          <w:p>
            <w:pPr>
              <w:pStyle w:val="Compact"/>
              <w:jc w:val="left"/>
            </w:pPr>
            <w:r>
              <w:t xml:space="preserve">ASV3:</w:t>
            </w:r>
          </w:p>
        </w:tc>
      </w:tr>
      <w:tr>
        <w:tc>
          <w:tcPr/>
          <w:p>
            <w:pPr>
              <w:pStyle w:val="Compact"/>
              <w:jc w:val="left"/>
            </w:pPr>
            <w:r>
              <w:t xml:space="preserve">ASV4:</w:t>
            </w:r>
          </w:p>
        </w:tc>
      </w:tr>
      <w:tr>
        <w:tc>
          <w:tcPr/>
          <w:p>
            <w:pPr>
              <w:pStyle w:val="Compact"/>
              <w:jc w:val="left"/>
            </w:pPr>
            <w:r>
              <w:t xml:space="preserve">ASV5:</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How many ASVs are present in all 21 individuals and what are their ids?</w:t>
            </w:r>
          </w:p>
        </w:tc>
      </w:tr>
    </w:tbl>
    <w:p>
      <w:pPr>
        <w:pStyle w:val="BodyText"/>
      </w:pPr>
      <w:r>
        <w:t xml:space="preserve">To do so, find the number of ASVs that have a % of samples with this ASV = 100%.</w:t>
      </w:r>
    </w:p>
    <w:p>
      <w:pPr>
        <w:numPr>
          <w:ilvl w:val="0"/>
          <w:numId w:val="1049"/>
        </w:numPr>
        <w:pStyle w:val="Compact"/>
      </w:pPr>
      <w:r>
        <w:t xml:space="preserve">In cell A2 use the formula = COUNTIF(A3:A2186,</w:t>
      </w:r>
      <w:r>
        <w:t xml:space="preserve"> </w:t>
      </w:r>
      <w:r>
        <w:t xml:space="preserve">“</w:t>
      </w:r>
      <w:r>
        <w:t xml:space="preserve">=100</w:t>
      </w:r>
      <w:r>
        <w:t xml:space="preserve">”</w:t>
      </w:r>
      <w:r>
        <w:t xml:space="preserve">). This formula says, count a cell if it is equal to 100.</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5"/>
    <w:bookmarkStart w:id="206" w:name="X2f2e8ee6bb036ff847368999b3c86070d3ae5d6"/>
    <w:p>
      <w:pPr>
        <w:pStyle w:val="Heading4"/>
      </w:pPr>
      <w:r>
        <w:rPr>
          <w:rStyle w:val="SectionNumber"/>
        </w:rPr>
        <w:t xml:space="preserve">7.3.5.2</w:t>
      </w:r>
      <w:r>
        <w:tab/>
      </w:r>
      <w:r>
        <w:t xml:space="preserve">Activity 2-2. Explore the taxonomy of the most common ASVs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2-2.1 Which ASV is found in 100% of samples?</w:t>
            </w:r>
            <w:r>
              <w:t xml:space="preserve"> </w:t>
            </w:r>
            <w:r>
              <w:t xml:space="preserve">This ASV has a % of samples with this ASV = 100%. Hint: This ASV is found within the first 20 ASVs.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2-2.2 What is the taxonomy assigned to the most common ASV you found in Activity above?</w:t>
            </w:r>
          </w:p>
        </w:tc>
      </w:tr>
    </w:tbl>
    <w:p>
      <w:pPr>
        <w:numPr>
          <w:ilvl w:val="0"/>
          <w:numId w:val="1050"/>
        </w:numPr>
        <w:pStyle w:val="Compact"/>
      </w:pPr>
      <w:r>
        <w:t xml:space="preserve">Return to your copy of</w:t>
      </w:r>
      <w:r>
        <w:t xml:space="preserve"> </w:t>
      </w:r>
      <w:hyperlink r:id="rId201">
        <w:r>
          <w:rPr>
            <w:rStyle w:val="Hyperlink"/>
          </w:rPr>
          <w:t xml:space="preserve">‘</w:t>
        </w:r>
        <w:r>
          <w:rPr>
            <w:rStyle w:val="Hyperlink"/>
          </w:rPr>
          <w:t xml:space="preserve">MISO1-S02-1</w:t>
        </w:r>
        <w:r>
          <w:rPr>
            <w:rStyle w:val="Hyperlink"/>
          </w:rPr>
          <w:t xml:space="preserve">’</w:t>
        </w:r>
      </w:hyperlink>
      <w:r>
        <w:t xml:space="preserve">.</w:t>
      </w:r>
    </w:p>
    <w:p>
      <w:pPr>
        <w:numPr>
          <w:ilvl w:val="0"/>
          <w:numId w:val="1050"/>
        </w:numPr>
        <w:pStyle w:val="Compact"/>
      </w:pPr>
      <w:r>
        <w:t xml:space="preserve">Columns B-H correspond to taxonomic information.</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2-2.3 This ASV was found in every subject. What might this mean about the function this ASV plays in the gut microbiome?</w:t>
            </w:r>
          </w:p>
        </w:tc>
      </w:tr>
      <w:tr>
        <w:tc>
          <w:tcPr/>
          <w:p>
            <w:pPr>
              <w:pStyle w:val="Compact"/>
              <w:jc w:val="left"/>
            </w:pPr>
          </w:p>
        </w:tc>
      </w:tr>
    </w:tbl>
    <w:bookmarkEnd w:id="206"/>
    <w:bookmarkEnd w:id="207"/>
    <w:bookmarkStart w:id="208" w:name="X2f0e279f1015f1c60543914b1bb6d3688f8fdf3"/>
    <w:p>
      <w:pPr>
        <w:pStyle w:val="Heading3"/>
      </w:pPr>
      <w:r>
        <w:rPr>
          <w:rStyle w:val="SectionNumber"/>
        </w:rPr>
        <w:t xml:space="preserve">7.3.6</w:t>
      </w:r>
      <w:r>
        <w:tab/>
      </w:r>
      <w:r>
        <w:t xml:space="preserve">Activity 2-3. Plot individual variation in abundance of the most common ASV.</w:t>
      </w:r>
    </w:p>
    <w:p>
      <w:pPr>
        <w:pStyle w:val="FirstParagraph"/>
      </w:pPr>
      <w:r>
        <w:t xml:space="preserve">The most common ASV is represented in all samples, but does each sample have the same abundance of this ASV?</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Make a bar graph of most common ASV distribution across 21 individuals</w:t>
            </w:r>
          </w:p>
        </w:tc>
      </w:tr>
    </w:tbl>
    <w:p>
      <w:pPr>
        <w:pStyle w:val="BodyText"/>
      </w:pPr>
      <w:r>
        <w:t xml:space="preserve">1.Return to your version of the</w:t>
      </w:r>
      <w:r>
        <w:t xml:space="preserve"> </w:t>
      </w:r>
      <w:hyperlink r:id="rId204">
        <w:r>
          <w:rPr>
            <w:rStyle w:val="Hyperlink"/>
          </w:rPr>
          <w:t xml:space="preserve">MISO_WO</w:t>
        </w:r>
      </w:hyperlink>
      <w:r>
        <w:t xml:space="preserve"> </w:t>
      </w:r>
      <w:r>
        <w:t xml:space="preserve">spreadsheet.</w:t>
      </w:r>
    </w:p>
    <w:p>
      <w:pPr>
        <w:numPr>
          <w:ilvl w:val="0"/>
          <w:numId w:val="1051"/>
        </w:numPr>
      </w:pPr>
      <w:r>
        <w:t xml:space="preserve">Hold the Command key on a Mac or Ctrl on Windows to select data that are not immediately next to each other to select the header row (D2:X2, sample names) and the row corresponding to the most common ASV you identified above.</w:t>
      </w:r>
    </w:p>
    <w:p>
      <w:pPr>
        <w:numPr>
          <w:ilvl w:val="0"/>
          <w:numId w:val="1051"/>
        </w:numPr>
      </w:pPr>
      <w:r>
        <w:t xml:space="preserve">In the menu at the top of the screen, select Insert &gt; Chart.</w:t>
      </w:r>
      <w:r>
        <w:t xml:space="preserve"> </w:t>
      </w:r>
      <w:r>
        <w:t xml:space="preserve">Make sure your graph is a bar plot: click on the 3 dots in the top right corner of the plot → edit chart and in the Chart editor, under Chart type, selecting Column Chart.</w:t>
      </w:r>
    </w:p>
    <w:p>
      <w:pPr>
        <w:numPr>
          <w:ilvl w:val="0"/>
          <w:numId w:val="1051"/>
        </w:numPr>
      </w:pPr>
      <w:r>
        <w:t xml:space="preserve">Copy the bar graph into a box below: click on the 3 dots in the top right corner of the plot, select copy chart, then, paste it below. Your graph should look similar to the example graph below, with multicolored bars that each represent one sample’s count of the ASV. The example shows a different ASV plotted with 5 samples.</w:t>
      </w:r>
    </w:p>
    <w:p>
      <w:pPr>
        <w:numPr>
          <w:ilvl w:val="0"/>
          <w:numId w:val="1051"/>
        </w:numPr>
      </w:pPr>
      <w:r>
        <w:t xml:space="preserve">Your chart will have more bars and the legend may not be in the same place; do not worry if there is no legend or the legend text is not visible as in the example.</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chart here</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Is the abundance of this ASV similar or dissimilar across samples?</w:t>
            </w:r>
            <w:r>
              <w:t xml:space="preserve"> </w:t>
            </w:r>
            <w:r>
              <w:t xml:space="preserve">Each bar represents the count (abundance) of this ASV for a given subject. Ignore the axis title, which only has 1 sample name. Compare your graph to the example figure. Which is more like the graph you made?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What might this mean for the function of this ASV in the gut microbiome?</w:t>
            </w:r>
          </w:p>
        </w:tc>
      </w:tr>
      <w:tr>
        <w:tc>
          <w:tcPr/>
          <w:p>
            <w:pPr>
              <w:pStyle w:val="Compact"/>
              <w:jc w:val="left"/>
            </w:pPr>
          </w:p>
        </w:tc>
      </w:tr>
    </w:tbl>
    <w:bookmarkEnd w:id="208"/>
    <w:bookmarkStart w:id="212" w:name="Xef23b50a219e4632b5da6f886c45cb6084129e6"/>
    <w:p>
      <w:pPr>
        <w:pStyle w:val="Heading3"/>
      </w:pPr>
      <w:r>
        <w:rPr>
          <w:rStyle w:val="SectionNumber"/>
        </w:rPr>
        <w:t xml:space="preserve">7.3.7</w:t>
      </w:r>
      <w:r>
        <w:tab/>
      </w:r>
      <w:r>
        <w:t xml:space="preserve">Activity 3 – Explore variation within a single individual associated with diet</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zoom into ASV counts data for 1 individual (comprised of 5 samples representing the 5 timepoints collected from that individual).</w:t>
      </w:r>
    </w:p>
    <w:p>
      <w:pPr>
        <w:numPr>
          <w:ilvl w:val="0"/>
          <w:numId w:val="1052"/>
        </w:numPr>
        <w:pStyle w:val="Compact"/>
      </w:pPr>
      <w:r>
        <w:t xml:space="preserve">Timepoints 1 and 2:</w:t>
      </w:r>
      <w:r>
        <w:t xml:space="preserve"> </w:t>
      </w:r>
      <w:r>
        <w:rPr>
          <w:bCs/>
          <w:b/>
        </w:rPr>
        <w:t xml:space="preserve">BD</w:t>
      </w:r>
      <w:r>
        <w:t xml:space="preserve"> </w:t>
      </w:r>
      <w:r>
        <w:t xml:space="preserve">(Baseline diet) prior to normalization with homogenized diet</w:t>
      </w:r>
    </w:p>
    <w:p>
      <w:pPr>
        <w:numPr>
          <w:ilvl w:val="0"/>
          <w:numId w:val="1052"/>
        </w:numPr>
        <w:pStyle w:val="Compact"/>
      </w:pPr>
      <w:r>
        <w:t xml:space="preserve">Timepoints 3 and 4:</w:t>
      </w:r>
      <w:r>
        <w:t xml:space="preserve"> </w:t>
      </w:r>
      <w:r>
        <w:rPr>
          <w:bCs/>
          <w:b/>
        </w:rPr>
        <w:t xml:space="preserve">HD</w:t>
      </w:r>
      <w:r>
        <w:t xml:space="preserve"> </w:t>
      </w:r>
      <w:r>
        <w:t xml:space="preserve">(Homogenized diet): normalized to be same for all</w:t>
      </w:r>
    </w:p>
    <w:p>
      <w:pPr>
        <w:numPr>
          <w:ilvl w:val="0"/>
          <w:numId w:val="1052"/>
        </w:numPr>
        <w:pStyle w:val="Compact"/>
      </w:pPr>
      <w:r>
        <w:t xml:space="preserve">Timepoint 5:</w:t>
      </w:r>
      <w:r>
        <w:t xml:space="preserve"> </w:t>
      </w:r>
      <w:r>
        <w:rPr>
          <w:bCs/>
          <w:b/>
        </w:rPr>
        <w:t xml:space="preserve">WO</w:t>
      </w:r>
      <w:r>
        <w:t xml:space="preserve"> </w:t>
      </w:r>
      <w:r>
        <w:t xml:space="preserve">(Washout diet), subjects can choose to eat what they want again</w:t>
      </w:r>
    </w:p>
    <w:bookmarkStart w:id="210" w:name="Xfae7ffdc1380703cfb91abdb11ddd8bd05ed544"/>
    <w:p>
      <w:pPr>
        <w:pStyle w:val="Heading4"/>
      </w:pPr>
      <w:r>
        <w:rPr>
          <w:rStyle w:val="SectionNumber"/>
        </w:rPr>
        <w:t xml:space="preserve">7.3.7.1</w:t>
      </w:r>
      <w:r>
        <w:tab/>
      </w:r>
      <w:r>
        <w:t xml:space="preserve">Activity 3-1 Explore differences between dietary changes in one subject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3-1.1 Calculate variation in ASV abundance within individual 1 (MISO1-S02) and record the first 5 values below.</w:t>
            </w:r>
          </w:p>
        </w:tc>
      </w:tr>
    </w:tbl>
    <w:p>
      <w:pPr>
        <w:pStyle w:val="BodyText"/>
      </w:pPr>
      <w:r>
        <w:t xml:space="preserve">How varied is the ASV abundance across timepoints?</w:t>
      </w:r>
    </w:p>
    <w:p>
      <w:pPr>
        <w:numPr>
          <w:ilvl w:val="0"/>
          <w:numId w:val="1053"/>
        </w:numPr>
        <w:pStyle w:val="Compact"/>
      </w:pPr>
      <w:r>
        <w:t xml:space="preserve">This involves plotting counts for ASV 1-10 for MISO1-SO2 timepoints 1 through 5.</w:t>
      </w:r>
    </w:p>
    <w:p>
      <w:pPr>
        <w:numPr>
          <w:ilvl w:val="0"/>
          <w:numId w:val="1053"/>
        </w:numPr>
        <w:pStyle w:val="Compact"/>
      </w:pPr>
      <w:r>
        <w:t xml:space="preserve">To calculate variation within a sample, we will use the VAR.S function in google sheets to calculate the variance of a sample. For more information on variance, see the Google Sheets cheatsheet.</w:t>
      </w:r>
    </w:p>
    <w:p>
      <w:pPr>
        <w:numPr>
          <w:ilvl w:val="0"/>
          <w:numId w:val="1054"/>
        </w:numPr>
        <w:pStyle w:val="Compact"/>
      </w:pPr>
      <w:r>
        <w:t xml:space="preserve">Access</w:t>
      </w:r>
      <w:r>
        <w:t xml:space="preserve"> </w:t>
      </w:r>
      <w:hyperlink r:id="rId209">
        <w:r>
          <w:rPr>
            <w:rStyle w:val="Hyperlink"/>
          </w:rPr>
          <w:t xml:space="preserve">‘</w:t>
        </w:r>
        <w:r>
          <w:rPr>
            <w:rStyle w:val="Hyperlink"/>
          </w:rPr>
          <w:t xml:space="preserve">MISO_Subject1</w:t>
        </w:r>
        <w:r>
          <w:rPr>
            <w:rStyle w:val="Hyperlink"/>
          </w:rPr>
          <w:t xml:space="preserve">’</w:t>
        </w:r>
      </w:hyperlink>
    </w:p>
    <w:p>
      <w:pPr>
        <w:numPr>
          <w:ilvl w:val="0"/>
          <w:numId w:val="1054"/>
        </w:numPr>
        <w:pStyle w:val="Compact"/>
      </w:pPr>
      <w:r>
        <w:t xml:space="preserve">Label an empty Column G by putting</w:t>
      </w:r>
      <w:r>
        <w:t xml:space="preserve"> </w:t>
      </w:r>
      <w:r>
        <w:t xml:space="preserve">“</w:t>
      </w:r>
      <w:r>
        <w:t xml:space="preserve">Variance</w:t>
      </w:r>
      <w:r>
        <w:t xml:space="preserve">”</w:t>
      </w:r>
      <w:r>
        <w:t xml:space="preserve"> </w:t>
      </w:r>
      <w:r>
        <w:t xml:space="preserve">in cell G1. Use this column to calculate variance.</w:t>
      </w:r>
    </w:p>
    <w:p>
      <w:pPr>
        <w:numPr>
          <w:ilvl w:val="0"/>
          <w:numId w:val="1054"/>
        </w:numPr>
        <w:pStyle w:val="Compact"/>
      </w:pPr>
      <w:r>
        <w:t xml:space="preserve">Starting with the first ASV use the following formula: =VAR.S(range) to calculate ASV abundance variation in the 5 samples/timepoints collected for individual MISO1-SO2. For example, for ASV1 enter formula =VAR.S(B2:F2) in cell G2.</w:t>
      </w:r>
    </w:p>
    <w:p>
      <w:pPr>
        <w:numPr>
          <w:ilvl w:val="0"/>
          <w:numId w:val="1054"/>
        </w:numPr>
        <w:pStyle w:val="Compact"/>
      </w:pPr>
      <w:r>
        <w:t xml:space="preserve">If imputed correctly, cell G2 should calculate to 14947547.8. Confirm this.</w:t>
      </w:r>
    </w:p>
    <w:p>
      <w:pPr>
        <w:numPr>
          <w:ilvl w:val="0"/>
          <w:numId w:val="1054"/>
        </w:numPr>
        <w:pStyle w:val="Compact"/>
      </w:pPr>
      <w:r>
        <w:t xml:space="preserve">Apply the calculation to all cells in the column by copy pasting the formula. For a reminder on how to do this, see the Google Sheets cheatsheet.</w:t>
      </w:r>
    </w:p>
    <w:p>
      <w:pPr>
        <w:numPr>
          <w:ilvl w:val="0"/>
          <w:numId w:val="1054"/>
        </w:numPr>
        <w:pStyle w:val="Compact"/>
      </w:pPr>
      <w:r>
        <w:t xml:space="preserve">Record the first 5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 Variance:</w:t>
            </w:r>
          </w:p>
        </w:tc>
      </w:tr>
      <w:tr>
        <w:tc>
          <w:tcPr/>
          <w:p>
            <w:pPr>
              <w:pStyle w:val="Compact"/>
              <w:jc w:val="left"/>
            </w:pPr>
            <w:r>
              <w:t xml:space="preserve">ASV2 Variance:</w:t>
            </w:r>
          </w:p>
        </w:tc>
      </w:tr>
      <w:tr>
        <w:tc>
          <w:tcPr/>
          <w:p>
            <w:pPr>
              <w:pStyle w:val="Compact"/>
              <w:jc w:val="left"/>
            </w:pPr>
            <w:r>
              <w:t xml:space="preserve">ASV3 Variance:</w:t>
            </w:r>
          </w:p>
        </w:tc>
      </w:tr>
      <w:tr>
        <w:tc>
          <w:tcPr/>
          <w:p>
            <w:pPr>
              <w:pStyle w:val="Compact"/>
              <w:jc w:val="left"/>
            </w:pPr>
            <w:r>
              <w:t xml:space="preserve">ASV4 Variance:</w:t>
            </w:r>
          </w:p>
        </w:tc>
      </w:tr>
      <w:tr>
        <w:tc>
          <w:tcPr/>
          <w:p>
            <w:pPr>
              <w:pStyle w:val="Compact"/>
              <w:jc w:val="left"/>
            </w:pPr>
            <w:r>
              <w:t xml:space="preserve">ASV5 Variance:</w:t>
            </w: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3-1.2 Plot ASVs with highest variance.</w:t>
            </w:r>
          </w:p>
        </w:tc>
      </w:tr>
    </w:tbl>
    <w:p>
      <w:pPr>
        <w:pStyle w:val="BodyText"/>
      </w:pPr>
      <w:r>
        <w:t xml:space="preserve">These are the ASVs whose abundance changed the most over the course of the study and could potentially depend heavily on diet. By plotting their counts, we will be able to see how the abundance of a given ASV changed throughout the experiment.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Sort the ASVs by the variance column with the largest variance values at the top.</w:t>
            </w:r>
          </w:p>
        </w:tc>
      </w:tr>
    </w:tbl>
    <w:p>
      <w:pPr>
        <w:numPr>
          <w:ilvl w:val="0"/>
          <w:numId w:val="1055"/>
        </w:numPr>
        <w:pStyle w:val="Compact"/>
      </w:pPr>
      <w:r>
        <w:t xml:space="preserve">Click on cell G2.</w:t>
      </w:r>
    </w:p>
    <w:p>
      <w:pPr>
        <w:numPr>
          <w:ilvl w:val="0"/>
          <w:numId w:val="1055"/>
        </w:numPr>
        <w:pStyle w:val="Compact"/>
      </w:pPr>
      <w:r>
        <w:t xml:space="preserve">Go to Data &gt; Sort sheet &gt; Sort sheet by column G (Z to A)</w:t>
      </w:r>
    </w:p>
    <w:p>
      <w:pPr>
        <w:numPr>
          <w:ilvl w:val="0"/>
          <w:numId w:val="1055"/>
        </w:numPr>
        <w:pStyle w:val="Compact"/>
      </w:pPr>
      <w:r>
        <w:t xml:space="preserve">Record the top 5 ASVs with the highest Variance and their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After sorting ASVs based on high to low variance, make a plot of ASV counts corresponding to top 15 ASVs with the highest variance.</w:t>
            </w:r>
          </w:p>
        </w:tc>
      </w:tr>
    </w:tbl>
    <w:p>
      <w:pPr>
        <w:numPr>
          <w:ilvl w:val="0"/>
          <w:numId w:val="1056"/>
        </w:numPr>
        <w:pStyle w:val="Compact"/>
      </w:pPr>
      <w:r>
        <w:t xml:space="preserve">To make a bar graph highlight top 16 rows corresponding to sample names and the 15 ASVs with highest variance, for samples MISO1-S02-1 through 5. Do not include the</w:t>
      </w:r>
      <w:r>
        <w:t xml:space="preserve"> </w:t>
      </w:r>
      <w:r>
        <w:t xml:space="preserve">“</w:t>
      </w:r>
      <w:r>
        <w:t xml:space="preserve">Variance</w:t>
      </w:r>
      <w:r>
        <w:t xml:space="preserve">”</w:t>
      </w:r>
      <w:r>
        <w:t xml:space="preserve"> </w:t>
      </w:r>
      <w:r>
        <w:t xml:space="preserve">column.</w:t>
      </w:r>
    </w:p>
    <w:p>
      <w:pPr>
        <w:numPr>
          <w:ilvl w:val="0"/>
          <w:numId w:val="1056"/>
        </w:numPr>
        <w:pStyle w:val="Compact"/>
      </w:pPr>
      <w:r>
        <w:t xml:space="preserve">In the menu at the top of the screen, select Insert &gt; Chart.</w:t>
      </w:r>
    </w:p>
    <w:p>
      <w:pPr>
        <w:numPr>
          <w:ilvl w:val="0"/>
          <w:numId w:val="1056"/>
        </w:numPr>
        <w:pStyle w:val="Compact"/>
      </w:pPr>
      <w:r>
        <w:t xml:space="preserve">Make sure your graph is a bar plot: click on the 3 dots in the top right corner of the plot → edit chart and in the Chart editor, under Chart type, selecting Column Chart.</w:t>
      </w:r>
    </w:p>
    <w:p>
      <w:pPr>
        <w:numPr>
          <w:ilvl w:val="0"/>
          <w:numId w:val="1056"/>
        </w:numPr>
        <w:pStyle w:val="Compact"/>
      </w:pPr>
      <w:r>
        <w:t xml:space="preserve">Copy the bar graph into a box below: click on the 3 dots in the top right corner of the plot, select copy chart, then, paste it below. Your chart should look similar to the example chart with different ASVs</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chart here</w:t>
            </w:r>
          </w:p>
        </w:tc>
      </w:tr>
    </w:tbl>
    <w:bookmarkEnd w:id="210"/>
    <w:bookmarkStart w:id="211" w:name="X5d3901860f3ef04d423686540b59fbfcb35f9c6"/>
    <w:p>
      <w:pPr>
        <w:pStyle w:val="Heading4"/>
      </w:pPr>
      <w:r>
        <w:rPr>
          <w:rStyle w:val="SectionNumber"/>
        </w:rPr>
        <w:t xml:space="preserve">7.3.7.2</w:t>
      </w:r>
      <w:r>
        <w:tab/>
      </w:r>
      <w:r>
        <w:t xml:space="preserve">Activity 3-2. Are there any ASVs whose abundance changes with different diets?</w:t>
      </w:r>
    </w:p>
    <w:p>
      <w:pPr>
        <w:pStyle w:val="FirstParagraph"/>
      </w:pPr>
      <w:r>
        <w:t xml:space="preserve">Recall that there samples 1 and 2 are from the baseline diet (BD), samples 3 and 4 are on the uniform homogenized diet (HD) and sample 5 is from the washout diet.</w:t>
      </w:r>
    </w:p>
    <w:p>
      <w:pPr>
        <w:numPr>
          <w:ilvl w:val="0"/>
          <w:numId w:val="1057"/>
        </w:numPr>
        <w:pStyle w:val="Compact"/>
      </w:pPr>
      <w:r>
        <w:t xml:space="preserve">ASV_A in the example graph seems tightly linked to diet - timepoints from the same diet are similar to each other, and timepoints from different diets are different from each other.</w:t>
      </w:r>
    </w:p>
    <w:p>
      <w:pPr>
        <w:numPr>
          <w:ilvl w:val="0"/>
          <w:numId w:val="1057"/>
        </w:numPr>
        <w:pStyle w:val="Compact"/>
      </w:pPr>
      <w:r>
        <w:t xml:space="preserve">ASV_B shows a pattern that doesn’t seem connected to diet. Samples from timepoints within the same diet are not similar, while samples from different diets are.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List an ASV that changes with diet and one that changes seemingly without the influence of diet:</w:t>
            </w:r>
          </w:p>
        </w:tc>
      </w:tr>
      <w:tr>
        <w:tc>
          <w:tcPr/>
          <w:p>
            <w:pPr>
              <w:pStyle w:val="Compact"/>
              <w:jc w:val="left"/>
            </w:pPr>
            <w:r>
              <w:t xml:space="preserve">ASVs that seem to change in abundance based on diet:</w:t>
            </w:r>
          </w:p>
        </w:tc>
      </w:tr>
      <w:tr>
        <w:tc>
          <w:tcPr/>
          <w:p>
            <w:pPr>
              <w:pStyle w:val="Compact"/>
              <w:jc w:val="left"/>
            </w:pPr>
            <w:r>
              <w:t xml:space="preserve">ASVs that seem to change in abundance that do not appear connected to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What factors other than diet do you think might change the abundance of a microbe in the gut microbiome?</w:t>
            </w:r>
          </w:p>
        </w:tc>
      </w:tr>
      <w:tr>
        <w:tc>
          <w:tcPr/>
          <w:p>
            <w:pPr>
              <w:pStyle w:val="Compact"/>
              <w:jc w:val="left"/>
            </w:pPr>
          </w:p>
        </w:tc>
      </w:tr>
    </w:tbl>
    <w:bookmarkEnd w:id="211"/>
    <w:bookmarkEnd w:id="212"/>
    <w:bookmarkStart w:id="216" w:name="footnotes-4"/>
    <w:p>
      <w:pPr>
        <w:pStyle w:val="Heading3"/>
      </w:pPr>
      <w:r>
        <w:rPr>
          <w:rStyle w:val="SectionNumber"/>
        </w:rPr>
        <w:t xml:space="preserve">7.3.8</w:t>
      </w:r>
      <w:r>
        <w:tab/>
      </w:r>
      <w:r>
        <w:t xml:space="preserve">Footnotes</w:t>
      </w:r>
    </w:p>
    <w:bookmarkStart w:id="214" w:name="resources-3"/>
    <w:p>
      <w:pPr>
        <w:pStyle w:val="Heading4"/>
      </w:pPr>
      <w:r>
        <w:rPr>
          <w:rStyle w:val="SectionNumber"/>
        </w:rPr>
        <w:t xml:space="preserve">7.3.8.1</w:t>
      </w:r>
      <w:r>
        <w:tab/>
      </w:r>
      <w:r>
        <w:t xml:space="preserve">Resources</w:t>
      </w:r>
    </w:p>
    <w:p>
      <w:pPr>
        <w:numPr>
          <w:ilvl w:val="0"/>
          <w:numId w:val="1058"/>
        </w:numPr>
        <w:pStyle w:val="Compact"/>
      </w:pPr>
      <w:hyperlink r:id="rId213">
        <w:r>
          <w:rPr>
            <w:rStyle w:val="Hyperlink"/>
          </w:rPr>
          <w:t xml:space="preserve">Google Doc</w:t>
        </w:r>
      </w:hyperlink>
    </w:p>
    <w:p>
      <w:pPr>
        <w:numPr>
          <w:ilvl w:val="0"/>
          <w:numId w:val="1058"/>
        </w:numPr>
        <w:pStyle w:val="Compact"/>
      </w:pPr>
      <w:hyperlink r:id="rId201">
        <w:r>
          <w:rPr>
            <w:rStyle w:val="Hyperlink"/>
          </w:rPr>
          <w:t xml:space="preserve">‘</w:t>
        </w:r>
        <w:r>
          <w:rPr>
            <w:rStyle w:val="Hyperlink"/>
          </w:rPr>
          <w:t xml:space="preserve">MISO1-S02-1</w:t>
        </w:r>
        <w:r>
          <w:rPr>
            <w:rStyle w:val="Hyperlink"/>
          </w:rPr>
          <w:t xml:space="preserve">’</w:t>
        </w:r>
      </w:hyperlink>
      <w:r>
        <w:t xml:space="preserve"> </w:t>
      </w:r>
      <w:r>
        <w:t xml:space="preserve">spreadsheet</w:t>
      </w:r>
    </w:p>
    <w:p>
      <w:pPr>
        <w:numPr>
          <w:ilvl w:val="0"/>
          <w:numId w:val="1058"/>
        </w:numPr>
        <w:pStyle w:val="Compact"/>
      </w:pPr>
      <w:hyperlink r:id="rId204">
        <w:r>
          <w:rPr>
            <w:rStyle w:val="Hyperlink"/>
          </w:rPr>
          <w:t xml:space="preserve">MISO_WO</w:t>
        </w:r>
      </w:hyperlink>
      <w:r>
        <w:t xml:space="preserve"> </w:t>
      </w:r>
      <w:r>
        <w:t xml:space="preserve">spreadsheet</w:t>
      </w:r>
    </w:p>
    <w:p>
      <w:pPr>
        <w:numPr>
          <w:ilvl w:val="0"/>
          <w:numId w:val="1058"/>
        </w:numPr>
        <w:pStyle w:val="Compact"/>
      </w:pPr>
      <w:hyperlink r:id="rId209">
        <w:r>
          <w:rPr>
            <w:rStyle w:val="Hyperlink"/>
          </w:rPr>
          <w:t xml:space="preserve">‘</w:t>
        </w:r>
        <w:r>
          <w:rPr>
            <w:rStyle w:val="Hyperlink"/>
          </w:rPr>
          <w:t xml:space="preserve">MISO_Subject1</w:t>
        </w:r>
        <w:r>
          <w:rPr>
            <w:rStyle w:val="Hyperlink"/>
          </w:rPr>
          <w:t xml:space="preserve">’</w:t>
        </w:r>
      </w:hyperlink>
      <w:r>
        <w:t xml:space="preserve"> </w:t>
      </w:r>
      <w:r>
        <w:t xml:space="preserve">spreadsheet</w:t>
      </w:r>
    </w:p>
    <w:bookmarkEnd w:id="214"/>
    <w:bookmarkStart w:id="215" w:name="contributions-and-affiliations-3"/>
    <w:p>
      <w:pPr>
        <w:pStyle w:val="Heading4"/>
      </w:pPr>
      <w:r>
        <w:rPr>
          <w:rStyle w:val="SectionNumber"/>
        </w:rPr>
        <w:t xml:space="preserve">7.3.8.2</w:t>
      </w:r>
      <w:r>
        <w:tab/>
      </w:r>
      <w:r>
        <w:t xml:space="preserve">Contributions and affiliations</w:t>
      </w:r>
    </w:p>
    <w:p>
      <w:pPr>
        <w:numPr>
          <w:ilvl w:val="0"/>
          <w:numId w:val="1059"/>
        </w:numPr>
        <w:pStyle w:val="Compact"/>
      </w:pPr>
      <w:r>
        <w:t xml:space="preserve">Valeriya Gaysinskaya, Johns Hopkins University</w:t>
      </w:r>
    </w:p>
    <w:p>
      <w:pPr>
        <w:numPr>
          <w:ilvl w:val="0"/>
          <w:numId w:val="1059"/>
        </w:numPr>
        <w:pStyle w:val="Compact"/>
      </w:pPr>
      <w:r>
        <w:t xml:space="preserve">Gauri Paul, Clovis Community College</w:t>
      </w:r>
    </w:p>
    <w:p>
      <w:pPr>
        <w:numPr>
          <w:ilvl w:val="0"/>
          <w:numId w:val="1059"/>
        </w:numPr>
        <w:pStyle w:val="Compact"/>
      </w:pPr>
      <w:r>
        <w:t xml:space="preserve">Frederick Tan, Johns Hopkins University</w:t>
      </w:r>
    </w:p>
    <w:p>
      <w:pPr>
        <w:numPr>
          <w:ilvl w:val="0"/>
          <w:numId w:val="1059"/>
        </w:numPr>
        <w:pStyle w:val="Compact"/>
      </w:pPr>
      <w:r>
        <w:t xml:space="preserve">Sayumi York, Notre Dame of Maryland University</w:t>
      </w:r>
    </w:p>
    <w:p>
      <w:pPr>
        <w:pStyle w:val="FirstParagraph"/>
      </w:pPr>
      <w:r>
        <w:t xml:space="preserve">Last Revised: January 2026</w:t>
      </w:r>
    </w:p>
    <w:bookmarkEnd w:id="215"/>
    <w:bookmarkEnd w:id="216"/>
    <w:bookmarkEnd w:id="217"/>
    <w:bookmarkEnd w:id="218"/>
    <w:bookmarkStart w:id="259" w:name="exploring-16s-rrna-data-with-phyloseq"/>
    <w:p>
      <w:pPr>
        <w:pStyle w:val="Heading1"/>
      </w:pPr>
      <w:r>
        <w:rPr>
          <w:rStyle w:val="SectionNumber"/>
        </w:rPr>
        <w:t xml:space="preserve">8</w:t>
      </w:r>
      <w:r>
        <w:tab/>
      </w:r>
      <w:r>
        <w:t xml:space="preserve">Exploring 16S rRNA Data with phyloseq</w:t>
      </w:r>
    </w:p>
    <w:bookmarkStart w:id="219" w:name="exploring-16s-rrna-data-with-phyloseq-1"/>
    <w:p>
      <w:pPr>
        <w:pStyle w:val="Heading2"/>
      </w:pPr>
      <w:r>
        <w:rPr>
          <w:rStyle w:val="SectionNumber"/>
        </w:rPr>
        <w:t xml:space="preserve">8.1</w:t>
      </w:r>
      <w:r>
        <w:tab/>
      </w:r>
      <w:r>
        <w:t xml:space="preserve">Exploring 16S rRNA Data with phyloseq</w:t>
      </w:r>
    </w:p>
    <w:bookmarkEnd w:id="219"/>
    <w:bookmarkStart w:id="224" w:name="Xfcffbdcf25bedde438c04e8687daab58b4477b9"/>
    <w:p>
      <w:pPr>
        <w:pStyle w:val="Heading2"/>
      </w:pPr>
      <w:r>
        <w:rPr>
          <w:rStyle w:val="SectionNumber"/>
        </w:rPr>
        <w:t xml:space="preserve">8.2</w:t>
      </w:r>
      <w:r>
        <w:tab/>
      </w:r>
      <w:r>
        <w:t xml:space="preserve">Lecture - Exploring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21" name="Picture"/>
            <a:graphic>
              <a:graphicData uri="http://schemas.openxmlformats.org/drawingml/2006/picture">
                <pic:pic>
                  <pic:nvPicPr>
                    <pic:cNvPr descr="explore-phyloseq_files/figure-docx//15tv_IS177gF_px3JYKcQZmOsJg2d-GkjVXi7a-Skgs8_g35f391192_00.png" id="222" name="Picture"/>
                    <pic:cNvPicPr>
                      <a:picLocks noChangeArrowheads="1" noChangeAspect="1"/>
                    </pic:cNvPicPr>
                  </pic:nvPicPr>
                  <pic:blipFill>
                    <a:blip r:embed="rId2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23">
        <w:r>
          <w:rPr>
            <w:rStyle w:val="Hyperlink"/>
          </w:rPr>
          <w:t xml:space="preserve">Lecture</w:t>
        </w:r>
      </w:hyperlink>
    </w:p>
    <w:bookmarkEnd w:id="224"/>
    <w:bookmarkStart w:id="240" w:name="X3e9a8c427ff3d180216de2316d0bc005457f816"/>
    <w:p>
      <w:pPr>
        <w:pStyle w:val="Heading2"/>
      </w:pPr>
      <w:r>
        <w:rPr>
          <w:rStyle w:val="SectionNumber"/>
        </w:rPr>
        <w:t xml:space="preserve">8.3</w:t>
      </w:r>
      <w:r>
        <w:tab/>
      </w:r>
      <w:r>
        <w:t xml:space="preserve">Activity - Exploring 16S rRNA Data with phyloseq</w:t>
      </w:r>
    </w:p>
    <w:bookmarkStart w:id="225" w:name="purpose-6"/>
    <w:p>
      <w:pPr>
        <w:pStyle w:val="Heading4"/>
      </w:pPr>
      <w:r>
        <w:rPr>
          <w:rStyle w:val="SectionNumber"/>
        </w:rPr>
        <w:t xml:space="preserve">8.3.0.1</w:t>
      </w:r>
      <w:r>
        <w:tab/>
      </w:r>
      <w:r>
        <w:t xml:space="preserve">Purpose</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explore and profile the metagenomic diversity using the R/Bioconductor package phyloseq which leverages various R-based tools to produce publication-quality taxonomy profiling and analysis graphics.</w:t>
      </w:r>
    </w:p>
    <w:bookmarkEnd w:id="225"/>
    <w:bookmarkStart w:id="226" w:name="learning-objectives-5"/>
    <w:p>
      <w:pPr>
        <w:pStyle w:val="Heading3"/>
      </w:pPr>
      <w:r>
        <w:rPr>
          <w:rStyle w:val="SectionNumber"/>
        </w:rPr>
        <w:t xml:space="preserve">8.3.1</w:t>
      </w:r>
      <w:r>
        <w:tab/>
      </w:r>
      <w:r>
        <w:t xml:space="preserve">Learning objectives</w:t>
      </w:r>
    </w:p>
    <w:p>
      <w:pPr>
        <w:numPr>
          <w:ilvl w:val="0"/>
          <w:numId w:val="1060"/>
        </w:numPr>
        <w:pStyle w:val="Compact"/>
      </w:pPr>
      <w:r>
        <w:t xml:space="preserve">Use phyloseq to explore data associated with Amplicon Sequence Variants (ASVs).</w:t>
      </w:r>
    </w:p>
    <w:p>
      <w:pPr>
        <w:numPr>
          <w:ilvl w:val="0"/>
          <w:numId w:val="1060"/>
        </w:numPr>
        <w:pStyle w:val="Compact"/>
      </w:pPr>
      <w:r>
        <w:t xml:space="preserve">In phyloseq, subset data based on metadata and taxonomy.</w:t>
      </w:r>
    </w:p>
    <w:p>
      <w:pPr>
        <w:numPr>
          <w:ilvl w:val="0"/>
          <w:numId w:val="1060"/>
        </w:numPr>
        <w:pStyle w:val="Compact"/>
      </w:pPr>
      <w:r>
        <w:t xml:space="preserve">In phyloseq, profile and plot taxonomy.</w:t>
      </w:r>
    </w:p>
    <w:bookmarkEnd w:id="226"/>
    <w:bookmarkStart w:id="227" w:name="introduction-2"/>
    <w:p>
      <w:pPr>
        <w:pStyle w:val="Heading3"/>
      </w:pPr>
      <w:r>
        <w:rPr>
          <w:rStyle w:val="SectionNumber"/>
        </w:rPr>
        <w:t xml:space="preserve">8.3.2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can be defined as separate ASVs, which can be further clustered into OTUs (Operational Taxonomic Units) based on sequence similarity; e.g. as ASVs within 1% sequence difference can clustered into the same species/OTU.</w:t>
      </w:r>
    </w:p>
    <w:bookmarkEnd w:id="227"/>
    <w:bookmarkStart w:id="228" w:name="Xe45af9acbb28abccd6a23dcf034e37d37ee88bd"/>
    <w:p>
      <w:pPr>
        <w:pStyle w:val="Heading3"/>
      </w:pPr>
      <w:r>
        <w:rPr>
          <w:rStyle w:val="SectionNumber"/>
        </w:rPr>
        <w:t xml:space="preserve">8.3.3</w:t>
      </w:r>
      <w:r>
        <w:tab/>
      </w:r>
      <w:r>
        <w:t xml:space="preserve">Activity 1 – Explore 16S rRNA Data with phyloseq tutorial</w:t>
      </w:r>
    </w:p>
    <w:p>
      <w:pPr>
        <w:pStyle w:val="FirstParagraph"/>
      </w:pPr>
      <w:r>
        <w:rPr>
          <w:iCs/>
          <w:i/>
        </w:rPr>
        <w:t xml:space="preserve">Estimated time: 25 min</w:t>
      </w:r>
    </w:p>
    <w:p>
      <w:pPr>
        <w:pStyle w:val="BodyText"/>
      </w:pPr>
      <w:r>
        <w:t xml:space="preserve">Explore a phyloseq object through the</w:t>
      </w:r>
      <w:r>
        <w:t xml:space="preserve"> </w:t>
      </w:r>
      <w:r>
        <w:t xml:space="preserve">“</w:t>
      </w:r>
      <w:r>
        <w:t xml:space="preserve">Explore 16S rRNA Data with phyloseq</w:t>
      </w:r>
      <w:r>
        <w:t xml:space="preserve">”</w:t>
      </w:r>
      <w:r>
        <w:t xml:space="preserve"> </w:t>
      </w:r>
      <w:r>
        <w:t xml:space="preserve">tutorial on SciServer.</w:t>
      </w:r>
    </w:p>
    <w:p>
      <w:pPr>
        <w:pStyle w:val="BodyText"/>
      </w:pPr>
      <w:r>
        <w:t xml:space="preserve">Log into SciServer, click on compute, and create a new C-MOOR LearnR container. When creating a container, remember to:</w:t>
      </w:r>
    </w:p>
    <w:p>
      <w:pPr>
        <w:numPr>
          <w:ilvl w:val="0"/>
          <w:numId w:val="1061"/>
        </w:numPr>
        <w:pStyle w:val="Compact"/>
      </w:pPr>
      <w:r>
        <w:t xml:space="preserve">Access the C-MOOR Tutorials</w:t>
      </w:r>
    </w:p>
    <w:p>
      <w:pPr>
        <w:numPr>
          <w:ilvl w:val="0"/>
          <w:numId w:val="1062"/>
        </w:numPr>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 SciServer Guides and FAQs if you need to jog your memory on how to do this.</w:t>
      </w:r>
    </w:p>
    <w:p>
      <w:pPr>
        <w:numPr>
          <w:ilvl w:val="0"/>
          <w:numId w:val="1062"/>
        </w:numPr>
      </w:pPr>
      <w:r>
        <w:t xml:space="preserve">If you are using AnVIL, log into AnVIL, navigate to your class Workspace, start up an RStudio Cloud Environment, and open RStudio. Visit the AnVIL Guides and FAQs if you need to jog your memory on how to do this. This module can be found in the</w:t>
      </w:r>
      <w:r>
        <w:t xml:space="preserve"> </w:t>
      </w:r>
      <w:r>
        <w:t xml:space="preserve">“</w:t>
      </w:r>
      <w:r>
        <w:t xml:space="preserve">1-explore-ps</w:t>
      </w:r>
      <w:r>
        <w:t xml:space="preserve">”</w:t>
      </w:r>
      <w:r>
        <w:t xml:space="preserve"> </w:t>
      </w:r>
      <w:r>
        <w:t xml:space="preserve">folder of the</w:t>
      </w:r>
      <w:r>
        <w:t xml:space="preserve"> </w:t>
      </w:r>
      <w:r>
        <w:t xml:space="preserve">“</w:t>
      </w:r>
      <w:r>
        <w:t xml:space="preserve">16s</w:t>
      </w:r>
      <w:r>
        <w:t xml:space="preserve">”</w:t>
      </w:r>
      <w:r>
        <w:t xml:space="preserve"> </w:t>
      </w:r>
      <w:r>
        <w:t xml:space="preserve">curriculum folder.</w:t>
      </w:r>
    </w:p>
    <w:p>
      <w:pPr>
        <w:numPr>
          <w:ilvl w:val="0"/>
          <w:numId w:val="1062"/>
        </w:numPr>
      </w:pPr>
      <w:r>
        <w:t xml:space="preserve">If you are using an alternative setup, follow the instructions provided by your instructor.</w:t>
      </w:r>
    </w:p>
    <w:p>
      <w:pPr>
        <w:numPr>
          <w:ilvl w:val="0"/>
          <w:numId w:val="1063"/>
        </w:numPr>
        <w:pStyle w:val="Compact"/>
      </w:pPr>
      <w:r>
        <w:t xml:space="preserve">Start the</w:t>
      </w:r>
      <w:r>
        <w:t xml:space="preserve"> </w:t>
      </w:r>
      <w:r>
        <w:t xml:space="preserve">“</w:t>
      </w:r>
      <w:r>
        <w:t xml:space="preserve">Explore 16S rRNA Data with phyloseq</w:t>
      </w:r>
      <w:r>
        <w:t xml:space="preserve">”</w:t>
      </w:r>
      <w:r>
        <w:t xml:space="preserve"> </w:t>
      </w:r>
      <w:r>
        <w:t xml:space="preserve">tutorial. Visit SciServer Guides and FAQs. If you need assistance accessing the tutorial.</w:t>
      </w:r>
    </w:p>
    <w:p>
      <w:pPr>
        <w:numPr>
          <w:ilvl w:val="0"/>
          <w:numId w:val="1063"/>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63"/>
        </w:numPr>
        <w:pStyle w:val="Compact"/>
      </w:pPr>
      <w:r>
        <w:t xml:space="preserve">This tutorial has small boxes in which you can enter and run short lines of code to analyze the data.</w:t>
      </w:r>
    </w:p>
    <w:p>
      <w:pPr>
        <w:numPr>
          <w:ilvl w:val="0"/>
          <w:numId w:val="1063"/>
        </w:numPr>
        <w:pStyle w:val="Compact"/>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 OTU_table section – Take a snapshot and paste your code and the output for the following question in the tutorial:</w:t>
            </w:r>
            <w:r>
              <w:rPr>
                <w:bCs/>
                <w:b/>
              </w:rPr>
              <w:t xml:space="preserve"> </w:t>
            </w:r>
            <w:r>
              <w:rPr>
                <w:bCs/>
                <w:b/>
              </w:rPr>
              <w:t xml:space="preserve">“</w:t>
            </w:r>
            <w:r>
              <w:rPr>
                <w:bCs/>
                <w:b/>
              </w:rPr>
              <w:t xml:space="preserve">What is the normalized count for ASV115 in sample 10?</w:t>
            </w:r>
            <w:r>
              <w:rPr>
                <w:bCs/>
                <w:b/>
              </w:rP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1-2. Visualizing Taxonomy section – Take a snapshot and paste your code and the output for the following question in the tutorial:</w:t>
            </w:r>
            <w:r>
              <w:rPr>
                <w:bCs/>
                <w:b/>
              </w:rPr>
              <w:t xml:space="preserve"> </w:t>
            </w:r>
            <w:r>
              <w:rPr>
                <w:bCs/>
                <w:b/>
              </w:rPr>
              <w:t xml:space="preserve">“</w:t>
            </w:r>
            <w:r>
              <w:rPr>
                <w:bCs/>
                <w:b/>
              </w:rPr>
              <w:t xml:space="preserve">What timepoint has the lowest proportion of phylum Verrucomicrobia?</w:t>
            </w:r>
            <w:r>
              <w:rPr>
                <w:bCs/>
                <w:b/>
              </w:rP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Using subset_taxa() section – Take a snapshot and paste your code and the output for the following question in the tutorial:</w:t>
            </w:r>
            <w:r>
              <w:rPr>
                <w:bCs/>
                <w:b/>
              </w:rPr>
              <w:t xml:space="preserve"> </w:t>
            </w:r>
            <w:r>
              <w:rPr>
                <w:bCs/>
                <w:b/>
              </w:rPr>
              <w:t xml:space="preserve">“</w:t>
            </w:r>
            <w:r>
              <w:rPr>
                <w:bCs/>
                <w:b/>
              </w:rPr>
              <w:t xml:space="preserve">What are the 2 most abundant orders in the class Gammaproteobacteria?</w:t>
            </w:r>
            <w:r>
              <w:rPr>
                <w:bCs/>
                <w:b/>
              </w:rPr>
              <w:t xml:space="preserve">”</w:t>
            </w:r>
          </w:p>
        </w:tc>
      </w:tr>
      <w:tr>
        <w:tc>
          <w:tcPr/>
          <w:p>
            <w:pPr>
              <w:pStyle w:val="Compact"/>
              <w:jc w:val="left"/>
            </w:pPr>
          </w:p>
        </w:tc>
      </w:tr>
    </w:tbl>
    <w:p>
      <w:pPr>
        <w:pStyle w:val="BodyText"/>
      </w:pPr>
    </w:p>
    <w:bookmarkEnd w:id="228"/>
    <w:bookmarkStart w:id="233" w:name="activity-2-try-it-out-questions"/>
    <w:p>
      <w:pPr>
        <w:pStyle w:val="Heading3"/>
      </w:pPr>
      <w:r>
        <w:rPr>
          <w:rStyle w:val="SectionNumber"/>
        </w:rPr>
        <w:t xml:space="preserve">8.3.4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Each question has its own section with code templates for you to use below. Select a question here, then go to the page specific to your question.</w:t>
      </w:r>
    </w:p>
    <w:bookmarkStart w:id="229" w:name="X3970f89dd765a83559f7ef93a84d5c8174de857"/>
    <w:p>
      <w:pPr>
        <w:pStyle w:val="Heading4"/>
      </w:pPr>
      <w:r>
        <w:rPr>
          <w:rStyle w:val="SectionNumber"/>
        </w:rPr>
        <w:t xml:space="preserve">8.3.4.1</w:t>
      </w:r>
      <w:r>
        <w:tab/>
      </w:r>
      <w:r>
        <w:t xml:space="preserve">Question 1.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human gut microbiome.</w:t>
      </w:r>
    </w:p>
    <w:p>
      <w:pPr>
        <w:pStyle w:val="BodyText"/>
      </w:pPr>
      <w:r>
        <w:t xml:space="preserve">Approach: Examine high-level (Phylum) taxonomy for 5 timepoints and 21 individuals and evaluate if the change of diet or inter-individual differences have more impact on microbe variation.</w:t>
      </w:r>
    </w:p>
    <w:p>
      <w:pPr>
        <w:numPr>
          <w:ilvl w:val="0"/>
          <w:numId w:val="1064"/>
        </w:numPr>
        <w:pStyle w:val="Compact"/>
      </w:pPr>
      <w:r>
        <w:t xml:space="preserve">Evaluate the effect of diet – Plot the three dietary groups BD, HD, and WO corresponding to 5 experimental timepoints (where timepoints 1 and 2 are BD, timepoints 3 and 4 are HD and timepoint 5 is WO).</w:t>
      </w:r>
    </w:p>
    <w:p>
      <w:pPr>
        <w:numPr>
          <w:ilvl w:val="0"/>
          <w:numId w:val="1064"/>
        </w:numPr>
        <w:pStyle w:val="Compact"/>
      </w:pPr>
      <w:r>
        <w:t xml:space="preserve">Evaluate the effect of individuality – Plot the microbiome for all 21 individuals but focus on just the HD timepointgroup (where diet is the same).</w:t>
      </w:r>
    </w:p>
    <w:bookmarkEnd w:id="229"/>
    <w:bookmarkStart w:id="230" w:name="Xff240a2d483d54ced52f51f9c4c7d07d2360700"/>
    <w:p>
      <w:pPr>
        <w:pStyle w:val="Heading4"/>
      </w:pPr>
      <w:r>
        <w:rPr>
          <w:rStyle w:val="SectionNumber"/>
        </w:rPr>
        <w:t xml:space="preserve">8.3.4.2</w:t>
      </w:r>
      <w:r>
        <w:tab/>
      </w:r>
      <w:r>
        <w:t xml:space="preserve">Question 2.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Here we will explore some of the most common microbes at increasing levels of taxonomic resolution.</w:t>
      </w:r>
    </w:p>
    <w:p>
      <w:pPr>
        <w:pStyle w:val="BodyText"/>
      </w:pPr>
      <w:r>
        <w:t xml:space="preserve">Approach: Examine microbial composition for most abundant taxonomic ranks in the human gut of the 21 individuals. To do so, you will use progressive sub-setting of the most abundant taxonomic ranks ranging from Phylum down to Species.</w:t>
      </w:r>
    </w:p>
    <w:p>
      <w:pPr>
        <w:numPr>
          <w:ilvl w:val="0"/>
          <w:numId w:val="1065"/>
        </w:numPr>
        <w:pStyle w:val="Compact"/>
      </w:pPr>
      <w:r>
        <w:t xml:space="preserve">Plot all the Phyla and identify the most abundant Phylum</w:t>
      </w:r>
    </w:p>
    <w:p>
      <w:pPr>
        <w:numPr>
          <w:ilvl w:val="0"/>
          <w:numId w:val="1065"/>
        </w:numPr>
        <w:pStyle w:val="Compact"/>
      </w:pPr>
      <w:r>
        <w:t xml:space="preserve">Subset the most abundant Phylum, and plot all the Orders</w:t>
      </w:r>
    </w:p>
    <w:p>
      <w:pPr>
        <w:numPr>
          <w:ilvl w:val="0"/>
          <w:numId w:val="1065"/>
        </w:numPr>
        <w:pStyle w:val="Compact"/>
      </w:pPr>
      <w:r>
        <w:t xml:space="preserve">Subset the most abundant Order, and plot all the Families</w:t>
      </w:r>
    </w:p>
    <w:p>
      <w:pPr>
        <w:numPr>
          <w:ilvl w:val="0"/>
          <w:numId w:val="1065"/>
        </w:numPr>
        <w:pStyle w:val="Compact"/>
      </w:pPr>
      <w:r>
        <w:t xml:space="preserve">Subset the most abundant Family, and plot all the Genera</w:t>
      </w:r>
    </w:p>
    <w:p>
      <w:pPr>
        <w:numPr>
          <w:ilvl w:val="0"/>
          <w:numId w:val="1065"/>
        </w:numPr>
        <w:pStyle w:val="Compact"/>
      </w:pPr>
      <w:r>
        <w:t xml:space="preserve">Subset the most abundant Genus, and plot all the Species</w:t>
      </w:r>
    </w:p>
    <w:bookmarkEnd w:id="230"/>
    <w:bookmarkStart w:id="231" w:name="Xceaa160192ac623c0852540bd90f0b232ee8573"/>
    <w:p>
      <w:pPr>
        <w:pStyle w:val="Heading4"/>
      </w:pPr>
      <w:r>
        <w:rPr>
          <w:rStyle w:val="SectionNumber"/>
        </w:rPr>
        <w:t xml:space="preserve">8.3.4.3</w:t>
      </w:r>
      <w:r>
        <w:tab/>
      </w:r>
      <w:r>
        <w:t xml:space="preserve">Question 3. Does gender have an impact on the human gut microbiome?</w:t>
      </w:r>
    </w:p>
    <w:p>
      <w:pPr>
        <w:pStyle w:val="FirstParagraph"/>
      </w:pPr>
      <w:r>
        <w:t xml:space="preserve">The biological sex of the host has been suggested to help shape or influence its gut microbiome. Some candidate microbes have been implicated in sex differences. Here we will explore the potential gender-based differences in the human gut microbiome.</w:t>
      </w:r>
    </w:p>
    <w:p>
      <w:pPr>
        <w:pStyle w:val="BodyText"/>
      </w:pPr>
      <w:r>
        <w:t xml:space="preserve">Approach: Test if Phyla and/or species vary based on gender. First you will survey the differences between male and female subjects in the composition of their Phylum and species. Then you will select some candidate microbes of interest to examine in further detail.</w:t>
      </w:r>
    </w:p>
    <w:p>
      <w:pPr>
        <w:numPr>
          <w:ilvl w:val="0"/>
          <w:numId w:val="1066"/>
        </w:numPr>
        <w:pStyle w:val="Compact"/>
      </w:pPr>
      <w:r>
        <w:t xml:space="preserve">Survey differences in phylum and species composition by gender.</w:t>
      </w:r>
    </w:p>
    <w:p>
      <w:pPr>
        <w:numPr>
          <w:ilvl w:val="0"/>
          <w:numId w:val="1066"/>
        </w:numPr>
        <w:pStyle w:val="Compact"/>
      </w:pPr>
      <w:r>
        <w:t xml:space="preserve">Plot differences in species for a high abundance phylum by gender.</w:t>
      </w:r>
    </w:p>
    <w:p>
      <w:pPr>
        <w:numPr>
          <w:ilvl w:val="0"/>
          <w:numId w:val="1066"/>
        </w:numPr>
        <w:pStyle w:val="Compact"/>
      </w:pPr>
      <w:r>
        <w:t xml:space="preserve">Plot differences in species for a low abundance phylum by gender.</w:t>
      </w:r>
    </w:p>
    <w:p>
      <w:pPr>
        <w:numPr>
          <w:ilvl w:val="0"/>
          <w:numId w:val="1066"/>
        </w:numPr>
        <w:pStyle w:val="Compact"/>
      </w:pPr>
      <w:r>
        <w:t xml:space="preserve">Plot two candidate microbes reported in the literature to vary with gender.</w:t>
      </w:r>
    </w:p>
    <w:bookmarkEnd w:id="231"/>
    <w:bookmarkStart w:id="232" w:name="X1ad1701246c1eca43dcadb7b5da61951b044c41"/>
    <w:p>
      <w:pPr>
        <w:pStyle w:val="Heading4"/>
      </w:pPr>
      <w:r>
        <w:rPr>
          <w:rStyle w:val="SectionNumber"/>
        </w:rPr>
        <w:t xml:space="preserve">8.3.4.4</w:t>
      </w:r>
      <w:r>
        <w:tab/>
      </w:r>
      <w:r>
        <w:t xml:space="preserve">Question 4. Does age have an impact on human gut microbiomes?</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Test if Phylum and/or species composition differs by age across the dataset. First you will plot the relationship between age and phylum; we will see that age is a more challenging variable to work with than our categorical variables. You will collapse and transform the data to fix this issue to create a final plot for your interpretation.</w:t>
      </w:r>
    </w:p>
    <w:p>
      <w:pPr>
        <w:numPr>
          <w:ilvl w:val="0"/>
          <w:numId w:val="1067"/>
        </w:numPr>
        <w:pStyle w:val="Compact"/>
      </w:pPr>
      <w:r>
        <w:t xml:space="preserve">Plot all Phyla based on age.</w:t>
      </w:r>
    </w:p>
    <w:p>
      <w:pPr>
        <w:numPr>
          <w:ilvl w:val="0"/>
          <w:numId w:val="1067"/>
        </w:numPr>
        <w:pStyle w:val="Compact"/>
      </w:pPr>
      <w:r>
        <w:t xml:space="preserve">Normalize age that includes multiple individuals to avoid overestimation (e.g., 2 individuals are of age 27, 46 and 58, and 3 individuals are 54).</w:t>
      </w:r>
    </w:p>
    <w:p>
      <w:pPr>
        <w:numPr>
          <w:ilvl w:val="0"/>
          <w:numId w:val="1067"/>
        </w:numPr>
        <w:pStyle w:val="Compact"/>
      </w:pPr>
      <w:r>
        <w:t xml:space="preserve">Profile candidate Phyla Firmicutes based on age.</w:t>
      </w:r>
    </w:p>
    <w:p>
      <w:pPr>
        <w:numPr>
          <w:ilvl w:val="0"/>
          <w:numId w:val="1067"/>
        </w:numPr>
        <w:pStyle w:val="Compact"/>
      </w:pPr>
      <w:r>
        <w:t xml:space="preserve">Profile candidate Phyla Bacteroidetes based on age.</w:t>
      </w:r>
    </w:p>
    <w:bookmarkEnd w:id="232"/>
    <w:bookmarkEnd w:id="233"/>
    <w:bookmarkStart w:id="234" w:name="grading-criteria-2"/>
    <w:p>
      <w:pPr>
        <w:pStyle w:val="Heading3"/>
      </w:pPr>
      <w:r>
        <w:rPr>
          <w:rStyle w:val="SectionNumber"/>
        </w:rPr>
        <w:t xml:space="preserve">8.3.5</w:t>
      </w:r>
      <w:r>
        <w:tab/>
      </w:r>
      <w:r>
        <w:t xml:space="preserve">Grading criteria</w:t>
      </w:r>
    </w:p>
    <w:p>
      <w:pPr>
        <w:numPr>
          <w:ilvl w:val="0"/>
          <w:numId w:val="1068"/>
        </w:numPr>
        <w:pStyle w:val="Compact"/>
      </w:pPr>
      <w:r>
        <w:t xml:space="preserve">Download the assignment to your local computer as a .docx, complete it, and upload the assignment to your LMS (Blackboard, Canvas, Google Classroom).</w:t>
      </w:r>
    </w:p>
    <w:bookmarkEnd w:id="234"/>
    <w:bookmarkStart w:id="239" w:name="footnotes-5"/>
    <w:p>
      <w:pPr>
        <w:pStyle w:val="Heading3"/>
      </w:pPr>
      <w:r>
        <w:rPr>
          <w:rStyle w:val="SectionNumber"/>
        </w:rPr>
        <w:t xml:space="preserve">8.3.6</w:t>
      </w:r>
      <w:r>
        <w:tab/>
      </w:r>
      <w:r>
        <w:t xml:space="preserve">Footnotes</w:t>
      </w:r>
    </w:p>
    <w:bookmarkStart w:id="237" w:name="resources-4"/>
    <w:p>
      <w:pPr>
        <w:pStyle w:val="Heading4"/>
      </w:pPr>
      <w:r>
        <w:rPr>
          <w:rStyle w:val="SectionNumber"/>
        </w:rPr>
        <w:t xml:space="preserve">8.3.6.1</w:t>
      </w:r>
      <w:r>
        <w:tab/>
      </w:r>
      <w:r>
        <w:t xml:space="preserve">Resources</w:t>
      </w:r>
    </w:p>
    <w:p>
      <w:pPr>
        <w:numPr>
          <w:ilvl w:val="0"/>
          <w:numId w:val="1069"/>
        </w:numPr>
      </w:pPr>
      <w:hyperlink r:id="rId235">
        <w:r>
          <w:rPr>
            <w:rStyle w:val="Hyperlink"/>
          </w:rPr>
          <w:t xml:space="preserve">Google Doc</w:t>
        </w:r>
      </w:hyperlink>
    </w:p>
    <w:p>
      <w:pPr>
        <w:numPr>
          <w:ilvl w:val="0"/>
          <w:numId w:val="1069"/>
        </w:numPr>
      </w:pPr>
      <w:hyperlink r:id="rId236">
        <w:r>
          <w:rPr>
            <w:rStyle w:val="Hyperlink"/>
          </w:rPr>
          <w:t xml:space="preserve">16S rRNA R Quick Reference</w:t>
        </w:r>
      </w:hyperlink>
    </w:p>
    <w:bookmarkEnd w:id="237"/>
    <w:bookmarkStart w:id="238" w:name="contributions-and-affiliations-4"/>
    <w:p>
      <w:pPr>
        <w:pStyle w:val="Heading4"/>
      </w:pPr>
      <w:r>
        <w:rPr>
          <w:rStyle w:val="SectionNumber"/>
        </w:rPr>
        <w:t xml:space="preserve">8.3.6.2</w:t>
      </w:r>
      <w:r>
        <w:tab/>
      </w:r>
      <w:r>
        <w:t xml:space="preserve">Contributions and affiliations</w:t>
      </w:r>
    </w:p>
    <w:p>
      <w:pPr>
        <w:numPr>
          <w:ilvl w:val="0"/>
          <w:numId w:val="1070"/>
        </w:numPr>
        <w:pStyle w:val="Compact"/>
      </w:pPr>
      <w:r>
        <w:t xml:space="preserve">Valeriya Gaysinskaya, Johns Hopkins University</w:t>
      </w:r>
    </w:p>
    <w:p>
      <w:pPr>
        <w:numPr>
          <w:ilvl w:val="0"/>
          <w:numId w:val="1070"/>
        </w:numPr>
        <w:pStyle w:val="Compact"/>
      </w:pPr>
      <w:r>
        <w:t xml:space="preserve">Gauri Paul, Clovis Community College</w:t>
      </w:r>
    </w:p>
    <w:p>
      <w:pPr>
        <w:numPr>
          <w:ilvl w:val="0"/>
          <w:numId w:val="1070"/>
        </w:numPr>
        <w:pStyle w:val="Compact"/>
      </w:pPr>
      <w:r>
        <w:t xml:space="preserve">Frederick Tan, Johns Hopkins University</w:t>
      </w:r>
    </w:p>
    <w:p>
      <w:pPr>
        <w:numPr>
          <w:ilvl w:val="0"/>
          <w:numId w:val="1070"/>
        </w:numPr>
        <w:pStyle w:val="Compact"/>
      </w:pPr>
      <w:r>
        <w:t xml:space="preserve">Sayumi York, Notre Dame of Maryland University</w:t>
      </w:r>
    </w:p>
    <w:bookmarkEnd w:id="238"/>
    <w:bookmarkEnd w:id="239"/>
    <w:bookmarkEnd w:id="240"/>
    <w:bookmarkStart w:id="243" w:name="X4d4ca1b452e7987c69de277e9ce95c54822fb0d"/>
    <w:p>
      <w:pPr>
        <w:pStyle w:val="Heading2"/>
      </w:pPr>
      <w:r>
        <w:rPr>
          <w:rStyle w:val="SectionNumber"/>
        </w:rPr>
        <w:t xml:space="preserve">8.4</w:t>
      </w:r>
      <w:r>
        <w:tab/>
      </w:r>
      <w:r>
        <w:t xml:space="preserve">Try it Question 1 -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the human gut microbiome.</w:t>
      </w:r>
    </w:p>
    <w:p>
      <w:pPr>
        <w:pStyle w:val="BodyText"/>
      </w:pPr>
      <w:r>
        <w:t xml:space="preserve">Approach: Plot high level taxa (Phyla) for all timepoints and subjects and compare the plots to determine which factor has a stronger effect on microbiome composition.</w:t>
      </w:r>
    </w:p>
    <w:bookmarkStart w:id="241" w:name="Xc42490a7e52876b0cf8b34ba878c458ecf6c0d4"/>
    <w:p>
      <w:pPr>
        <w:pStyle w:val="Heading3"/>
      </w:pPr>
      <w:r>
        <w:rPr>
          <w:rStyle w:val="SectionNumber"/>
        </w:rPr>
        <w:t xml:space="preserve">8.4.1</w:t>
      </w:r>
      <w:r>
        <w:tab/>
      </w:r>
      <w:r>
        <w:t xml:space="preserve">Step 1A: Plot high-level taxonomy (Phylum level) for each timepoint using the plot_bar() function.** Specifically, your plot should show Phyla diversity across all 5 timepoints.</w:t>
      </w:r>
    </w:p>
    <w:p>
      <w:pPr>
        <w:numPr>
          <w:ilvl w:val="0"/>
          <w:numId w:val="1071"/>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1"/>
        </w:numPr>
        <w:pStyle w:val="Compact"/>
      </w:pPr>
      <w:r>
        <w:t xml:space="preserve">Ensure your plot has a title</w:t>
      </w:r>
    </w:p>
    <w:p>
      <w:pPr>
        <w:numPr>
          <w:ilvl w:val="0"/>
          <w:numId w:val="1071"/>
        </w:numPr>
        <w:pStyle w:val="Compact"/>
      </w:pPr>
      <w:r>
        <w:t xml:space="preserve">Remember, the BD diet includes timepoints 1 and 2, the HD diet includes timepoints 3 and 4, and the WO diet includes timepoint 5.</w:t>
      </w:r>
    </w:p>
    <w:p>
      <w:pPr>
        <w:numPr>
          <w:ilvl w:val="0"/>
          <w:numId w:val="1071"/>
        </w:numPr>
        <w:pStyle w:val="Compact"/>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figure 1A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the gut microbiome at the phyla-level look similar for the two samples within the baseline diet treatment (timepoints 1&amp;2)?</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Does the gut microbiome at the phyla-level look similar for the two samples within the homogenous diet treatment (timepoints 3&amp;4)?</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1A-4. Does the gut microbiome at the phyla-level look different between diet treatments (timepoints 1 &amp; 2 vs. 3 &amp; 4 vs 5?)</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1A-5 Based on what you wrote above, conclude the effect of diet on the gut microbiome at the level of phylum.</w:t>
            </w:r>
          </w:p>
        </w:tc>
      </w:tr>
      <w:tr>
        <w:tc>
          <w:tcPr/>
          <w:p>
            <w:pPr>
              <w:pStyle w:val="Compact"/>
              <w:jc w:val="left"/>
            </w:pPr>
          </w:p>
        </w:tc>
      </w:tr>
    </w:tbl>
    <w:p>
      <w:pPr>
        <w:pStyle w:val="BodyText"/>
      </w:pPr>
    </w:p>
    <w:bookmarkEnd w:id="241"/>
    <w:bookmarkStart w:id="242" w:name="X2d4d82d780c68e758a74280799ee71fc953bd97"/>
    <w:p>
      <w:pPr>
        <w:pStyle w:val="Heading3"/>
      </w:pPr>
      <w:r>
        <w:rPr>
          <w:rStyle w:val="SectionNumber"/>
        </w:rPr>
        <w:t xml:space="preserve">8.4.2</w:t>
      </w:r>
      <w:r>
        <w:tab/>
      </w:r>
      <w:r>
        <w:t xml:space="preserve">Step 1B: Plot high-level taxonomy (Phylum level) for each individual, using only normalized homogenized diet</w:t>
      </w:r>
      <w:r>
        <w:t xml:space="preserve"> </w:t>
      </w:r>
      <w:r>
        <w:t xml:space="preserve">“</w:t>
      </w:r>
      <w:r>
        <w:t xml:space="preserve">HD</w:t>
      </w:r>
      <w:r>
        <w:t xml:space="preserve">”</w:t>
      </w:r>
      <w:r>
        <w:t xml:space="preserve"> </w:t>
      </w:r>
      <w:r>
        <w:t xml:space="preserve">timepoints to minimize contribution of diet to the analysis using the plot_bar() function.</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"HD"</w:t>
      </w:r>
      <w:r>
        <w:rPr>
          <w:rStyle w:val="NormalTok"/>
        </w:rPr>
        <w:t xml:space="preserve">)</w:t>
      </w:r>
      <w:r>
        <w:br/>
      </w:r>
      <w:r>
        <w:rPr>
          <w:rStyle w:val="FunctionTok"/>
        </w:rPr>
        <w:t xml:space="preserve">plot_bar</w:t>
      </w:r>
      <w:r>
        <w:rPr>
          <w:rStyle w:val="NormalTok"/>
        </w:rPr>
        <w:t xml:space="preserve">(misoHD,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72"/>
        </w:numPr>
        <w:pStyle w:val="Compact"/>
      </w:pPr>
      <w:r>
        <w:t xml:space="preserve">Specifically, your plot should show Phyla diversity across all 21 individuals at HD timepoints.</w:t>
      </w:r>
    </w:p>
    <w:p>
      <w:pPr>
        <w:numPr>
          <w:ilvl w:val="0"/>
          <w:numId w:val="1072"/>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2"/>
        </w:numPr>
        <w:pStyle w:val="Compact"/>
      </w:pPr>
      <w:r>
        <w:t xml:space="preserve">Check that your plot has a title</w:t>
      </w:r>
    </w:p>
    <w:p>
      <w:pPr>
        <w:numPr>
          <w:ilvl w:val="0"/>
          <w:numId w:val="1072"/>
        </w:numPr>
        <w:pStyle w:val="Compact"/>
      </w:pPr>
      <w:r>
        <w:t xml:space="preserve">Use the command below to create a phyloseq object with only</w:t>
      </w:r>
      <w:r>
        <w:t xml:space="preserve"> </w:t>
      </w:r>
      <w:r>
        <w:t xml:space="preserve">“</w:t>
      </w:r>
      <w:r>
        <w:t xml:space="preserve">HD</w:t>
      </w:r>
      <w:r>
        <w:t xml:space="preserve">”</w:t>
      </w:r>
      <w:r>
        <w:t xml:space="preserve"> </w:t>
      </w:r>
      <w:r>
        <w:t xml:space="preserve">timepoints and fill in the template code to make your plot.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1B-1. Paste your Figure 1B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1B-2. How different is the gut microbiome between subjects?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1B-3. Based on this figure, what is the effect of the individual on the gut microbiome composition at the level of phylum?</w:t>
            </w:r>
            <w:r>
              <w:t xml:space="preserve"> </w:t>
            </w:r>
            <w:r>
              <w:t xml:space="preserve">Remember, this figure contains data for subjects who were all eating the same homogenized diet. So, the effect of diet is controlled for here and we can see the effect of the individual, which encompasses their lifestyle, genetic factors, age, and unique biology.</w:t>
            </w:r>
          </w:p>
        </w:tc>
      </w:tr>
      <w:tr>
        <w:tc>
          <w:tcPr/>
          <w:p>
            <w:pPr>
              <w:pStyle w:val="Compact"/>
              <w:jc w:val="left"/>
            </w:pPr>
          </w:p>
        </w:tc>
      </w:tr>
    </w:tbl>
    <w:p>
      <w:pPr>
        <w:pStyle w:val="BodyText"/>
      </w:pPr>
    </w:p>
    <w:bookmarkEnd w:id="242"/>
    <w:bookmarkEnd w:id="243"/>
    <w:bookmarkStart w:id="249" w:name="X52620bebbd61fa8f7bc585afe2b70105c561004"/>
    <w:p>
      <w:pPr>
        <w:pStyle w:val="Heading2"/>
      </w:pPr>
      <w:r>
        <w:rPr>
          <w:rStyle w:val="SectionNumber"/>
        </w:rPr>
        <w:t xml:space="preserve">8.5</w:t>
      </w:r>
      <w:r>
        <w:tab/>
      </w:r>
      <w:r>
        <w:t xml:space="preserve">Try it Question 2 -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Here we will explore some of the most common microbes at increasing levels of taxonomic resolution.</w:t>
      </w:r>
    </w:p>
    <w:p>
      <w:pPr>
        <w:pStyle w:val="BodyText"/>
      </w:pPr>
      <w:r>
        <w:t xml:space="preserve">Approach: Plot progressively lower level taxa for all individuals, subsetting most abundant from each rank.</w:t>
      </w:r>
    </w:p>
    <w:bookmarkStart w:id="244" w:name="X7b48b8da6143e29cbbda40ca37a070df2933ae3"/>
    <w:p>
      <w:pPr>
        <w:pStyle w:val="Heading3"/>
      </w:pPr>
      <w:r>
        <w:rPr>
          <w:rStyle w:val="SectionNumber"/>
        </w:rPr>
        <w:t xml:space="preserve">8.5.1</w:t>
      </w:r>
      <w:r>
        <w:tab/>
      </w:r>
      <w:r>
        <w:t xml:space="preserve">Step 2A. Plot Phyla across all subjects and identify the most abundant Phyla. Specifically, your plot should show Phyla diversity across all 21 individuals.</w:t>
      </w:r>
    </w:p>
    <w:p>
      <w:pPr>
        <w:numPr>
          <w:ilvl w:val="0"/>
          <w:numId w:val="1073"/>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3"/>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2A-2. Enter the name of the most abundant Phyla below:</w:t>
            </w:r>
          </w:p>
        </w:tc>
      </w:tr>
      <w:tr>
        <w:tc>
          <w:tcPr/>
          <w:p>
            <w:pPr>
              <w:pStyle w:val="Compact"/>
              <w:jc w:val="left"/>
            </w:pPr>
          </w:p>
        </w:tc>
      </w:tr>
    </w:tbl>
    <w:p>
      <w:pPr>
        <w:pStyle w:val="BodyText"/>
      </w:pPr>
    </w:p>
    <w:bookmarkEnd w:id="244"/>
    <w:bookmarkStart w:id="248" w:name="X7139f1be24f956f0f40afe6682cc8c0c7c9716b"/>
    <w:p>
      <w:pPr>
        <w:pStyle w:val="Heading3"/>
      </w:pPr>
      <w:r>
        <w:rPr>
          <w:rStyle w:val="SectionNumber"/>
        </w:rPr>
        <w:t xml:space="preserve">8.5.2</w:t>
      </w:r>
      <w:r>
        <w:tab/>
      </w:r>
      <w:r>
        <w:t xml:space="preserve">Step 2B. Subset the most abundant Phyla, and plot Order (Skip Class)</w:t>
      </w:r>
    </w:p>
    <w:p>
      <w:pPr>
        <w:numPr>
          <w:ilvl w:val="0"/>
          <w:numId w:val="1074"/>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4"/>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"Order"</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2B-1. Insert the resulting plot below. Your plot’s abundance should be more varied and less than all the previous plots you have made so far, as it is only including a subset of the overall dataset.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2B-2. Enter the name of the most abundant Order of your chosen phylum below:</w:t>
            </w:r>
          </w:p>
        </w:tc>
      </w:tr>
      <w:tr>
        <w:tc>
          <w:tcPr/>
          <w:p>
            <w:pPr>
              <w:pStyle w:val="Compact"/>
              <w:jc w:val="left"/>
            </w:pPr>
          </w:p>
        </w:tc>
      </w:tr>
    </w:tbl>
    <w:p>
      <w:pPr>
        <w:pStyle w:val="BodyText"/>
      </w:pPr>
    </w:p>
    <w:bookmarkStart w:id="245" w:name="Xabbdf55606f58d7d6fafd9bc2edb7defe600b03"/>
    <w:p>
      <w:pPr>
        <w:pStyle w:val="Heading4"/>
      </w:pPr>
      <w:r>
        <w:rPr>
          <w:rStyle w:val="SectionNumber"/>
        </w:rPr>
        <w:t xml:space="preserve">8.5.2.1</w:t>
      </w:r>
      <w:r>
        <w:tab/>
      </w:r>
      <w:r>
        <w:t xml:space="preserve">Step 2C. Subset the most abundant Order, and plot associated Family</w:t>
      </w:r>
    </w:p>
    <w:p>
      <w:pPr>
        <w:numPr>
          <w:ilvl w:val="0"/>
          <w:numId w:val="1075"/>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5"/>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Order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"Family"</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2C-2. Enter the name of the most abundant Family below:</w:t>
            </w:r>
          </w:p>
        </w:tc>
      </w:tr>
      <w:tr>
        <w:tc>
          <w:tcPr/>
          <w:p>
            <w:pPr>
              <w:pStyle w:val="Compact"/>
              <w:jc w:val="left"/>
            </w:pPr>
          </w:p>
        </w:tc>
      </w:tr>
    </w:tbl>
    <w:p>
      <w:pPr>
        <w:pStyle w:val="BodyText"/>
      </w:pPr>
    </w:p>
    <w:bookmarkEnd w:id="245"/>
    <w:bookmarkStart w:id="246" w:name="X8503efb866327a0b909fbc74abc6bbf2b7abd54"/>
    <w:p>
      <w:pPr>
        <w:pStyle w:val="Heading4"/>
      </w:pPr>
      <w:r>
        <w:rPr>
          <w:rStyle w:val="SectionNumber"/>
        </w:rPr>
        <w:t xml:space="preserve">8.5.2.2</w:t>
      </w:r>
      <w:r>
        <w:tab/>
      </w:r>
      <w:r>
        <w:t xml:space="preserve">Step 2D. Subset most abundant Family, and plot associated Genus</w:t>
      </w:r>
    </w:p>
    <w:p>
      <w:pPr>
        <w:numPr>
          <w:ilvl w:val="0"/>
          <w:numId w:val="1076"/>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6"/>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Family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"Genus"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2D-2. Enter the name of the most abundant Genus of your chosen Family below:</w:t>
            </w:r>
          </w:p>
        </w:tc>
      </w:tr>
      <w:tr>
        <w:tc>
          <w:tcPr/>
          <w:p>
            <w:pPr>
              <w:pStyle w:val="Compact"/>
              <w:jc w:val="left"/>
            </w:pPr>
          </w:p>
        </w:tc>
      </w:tr>
    </w:tbl>
    <w:p>
      <w:pPr>
        <w:pStyle w:val="BodyText"/>
      </w:pPr>
    </w:p>
    <w:bookmarkEnd w:id="246"/>
    <w:bookmarkStart w:id="247" w:name="X297f878056c0b28dc2a46fdbf7aa111b883b0b1"/>
    <w:p>
      <w:pPr>
        <w:pStyle w:val="Heading4"/>
      </w:pPr>
      <w:r>
        <w:rPr>
          <w:rStyle w:val="SectionNumber"/>
        </w:rPr>
        <w:t xml:space="preserve">8.5.2.3</w:t>
      </w:r>
      <w:r>
        <w:tab/>
      </w:r>
      <w:r>
        <w:t xml:space="preserve">Step 2E. Subset the most abundant Genus, and plot associated Species</w:t>
      </w:r>
    </w:p>
    <w:p>
      <w:pPr>
        <w:numPr>
          <w:ilvl w:val="0"/>
          <w:numId w:val="1077"/>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7"/>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Genus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78"/>
        </w:numPr>
        <w:pStyle w:val="Compact"/>
      </w:pPr>
      <w:r>
        <w:t xml:space="preserve">Note, given the many different Species associated with an abundant Genus, we may need to reduce the legend text and key size in order to visualize the plot better. We have added some code above to help see the legend.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2E-1.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2E-2. Enter the name of the some of the most abundant species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2E-3. After looking through all your plots, summarize your conclusion regarding individual microbiome composition diversity. Explain what reasoning led you to your conclusion.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2E-4. If an ASV is listed as NA at a given taxonomic rank, it means taxonomic information is not available at that level for that microbe. Are there are lot of ASVs with NA annotations across different levels?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2E-5. Look up one of the species you found. How might it serve a function in the gut microbiome?</w:t>
            </w:r>
          </w:p>
        </w:tc>
      </w:tr>
      <w:tr>
        <w:tc>
          <w:tcPr/>
          <w:p>
            <w:pPr>
              <w:pStyle w:val="Compact"/>
              <w:jc w:val="left"/>
            </w:pPr>
          </w:p>
        </w:tc>
      </w:tr>
    </w:tbl>
    <w:p>
      <w:pPr>
        <w:pStyle w:val="BodyText"/>
      </w:pPr>
    </w:p>
    <w:bookmarkEnd w:id="247"/>
    <w:bookmarkEnd w:id="248"/>
    <w:bookmarkEnd w:id="249"/>
    <w:bookmarkStart w:id="254" w:name="Xf07bdb27473f6c68d614de5835bcfe771092cc5"/>
    <w:p>
      <w:pPr>
        <w:pStyle w:val="Heading2"/>
      </w:pPr>
      <w:r>
        <w:rPr>
          <w:rStyle w:val="SectionNumber"/>
        </w:rPr>
        <w:t xml:space="preserve">8.6</w:t>
      </w:r>
      <w:r>
        <w:tab/>
      </w:r>
      <w:r>
        <w:t xml:space="preserve">Try it Question 3 - Does gender contribute to individual microbiome variation</w:t>
      </w:r>
    </w:p>
    <w:p>
      <w:pPr>
        <w:pStyle w:val="FirstParagraph"/>
      </w:pPr>
      <w:r>
        <w:t xml:space="preserve">The biological sex of the host has been suggested to help shape or influence its gut microbiome. Some candidate microbes have been implicated in sex differences. Here we will explore the potential sex-based differences in the human gut microbiome.</w:t>
      </w:r>
    </w:p>
    <w:p>
      <w:pPr>
        <w:pStyle w:val="BodyText"/>
      </w:pPr>
      <w:r>
        <w:t xml:space="preserve">Approach: First survey the differences in microbiome across gender at the level of phyla and species, and identify potential candidates that may differ between males and females. Then, plot your candidates of interest and additional candidate microbes previously associated with gender-based variation.</w:t>
      </w:r>
    </w:p>
    <w:bookmarkStart w:id="250" w:name="X30c62400bcd05f0224a1b73321b93f9cca6d687"/>
    <w:p>
      <w:pPr>
        <w:pStyle w:val="Heading4"/>
      </w:pPr>
      <w:r>
        <w:rPr>
          <w:rStyle w:val="SectionNumber"/>
        </w:rPr>
        <w:t xml:space="preserve">8.6.0.1</w:t>
      </w:r>
      <w:r>
        <w:tab/>
      </w:r>
      <w:r>
        <w:t xml:space="preserve">Step 3A. Perform an initial survey to see if there are any differences in phyla and species composition between genders.</w:t>
      </w:r>
    </w:p>
    <w:p>
      <w:pPr>
        <w:pStyle w:val="FirstParagraph"/>
      </w:pPr>
      <w:r>
        <w:t xml:space="preserve">Specifically, your plot should show phyla diversity within male and female groups.</w:t>
      </w:r>
    </w:p>
    <w:p>
      <w:pPr>
        <w:numPr>
          <w:ilvl w:val="0"/>
          <w:numId w:val="1079"/>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9"/>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Insert the resulting plot below:</w:t>
            </w:r>
          </w:p>
        </w:tc>
      </w:tr>
      <w:tr>
        <w:tc>
          <w:tcPr/>
          <w:p>
            <w:pPr>
              <w:pStyle w:val="Compact"/>
              <w:jc w:val="left"/>
            </w:pPr>
          </w:p>
        </w:tc>
      </w:tr>
    </w:tbl>
    <w:p>
      <w:pPr>
        <w:pStyle w:val="BodyText"/>
      </w:pPr>
    </w:p>
    <w:p>
      <w:pPr>
        <w:pStyle w:val="BodyText"/>
      </w:pPr>
      <w:r>
        <w:t xml:space="preserve">Consider any initial differences you see, then choose one high-abundant and one low-abundant candidate Phylum that shows hints of being differentially abundant between genders.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3A-2. Record the phylum you chose:</w:t>
            </w:r>
          </w:p>
        </w:tc>
      </w:tr>
      <w:tr>
        <w:tc>
          <w:tcPr/>
          <w:p>
            <w:pPr>
              <w:pStyle w:val="Compact"/>
              <w:jc w:val="left"/>
            </w:pPr>
          </w:p>
        </w:tc>
      </w:tr>
    </w:tbl>
    <w:p>
      <w:pPr>
        <w:pStyle w:val="BodyText"/>
      </w:pPr>
    </w:p>
    <w:bookmarkEnd w:id="250"/>
    <w:bookmarkStart w:id="251" w:name="X489b42404d1e8570eb5f41cc0ab48400a0c8e3f"/>
    <w:p>
      <w:pPr>
        <w:pStyle w:val="Heading4"/>
      </w:pPr>
      <w:r>
        <w:rPr>
          <w:rStyle w:val="SectionNumber"/>
        </w:rPr>
        <w:t xml:space="preserve">8.6.0.2</w:t>
      </w:r>
      <w:r>
        <w:tab/>
      </w:r>
      <w:r>
        <w:t xml:space="preserve">Step 3B. Test gender-based difference in Species for the high abundant phylum you selected. Specifically, your plot should show species diversity within male and female groups for only your phylum of choice.</w:t>
      </w:r>
    </w:p>
    <w:p>
      <w:pPr>
        <w:numPr>
          <w:ilvl w:val="0"/>
          <w:numId w:val="108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0"/>
        </w:numPr>
      </w:pPr>
      <w:r>
        <w:t xml:space="preserve">Use the following code as a starter:</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81"/>
        </w:numPr>
        <w:pStyle w:val="Compact"/>
      </w:pPr>
      <w:r>
        <w:t xml:space="preserve">We may need to reduce the legend text and key size in order to visualize the plot better. We have added some code above to help see the legend.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3B-2. Do you observe any differences in species based on gender within your highly abundant phylum?</w:t>
            </w:r>
          </w:p>
        </w:tc>
      </w:tr>
      <w:tr>
        <w:tc>
          <w:tcPr/>
          <w:p>
            <w:pPr>
              <w:pStyle w:val="Compact"/>
              <w:jc w:val="left"/>
            </w:pPr>
          </w:p>
        </w:tc>
      </w:tr>
    </w:tbl>
    <w:p>
      <w:pPr>
        <w:pStyle w:val="BodyText"/>
      </w:pPr>
    </w:p>
    <w:bookmarkEnd w:id="251"/>
    <w:bookmarkStart w:id="252" w:name="Xb894903059dcddb99417701dd118a39d26ae795"/>
    <w:p>
      <w:pPr>
        <w:pStyle w:val="Heading3"/>
      </w:pPr>
      <w:r>
        <w:rPr>
          <w:rStyle w:val="SectionNumber"/>
        </w:rPr>
        <w:t xml:space="preserve">8.6.1</w:t>
      </w:r>
      <w:r>
        <w:tab/>
      </w:r>
      <w:r>
        <w:t xml:space="preserve">Step 3C. Test gender-based difference in Species for the low abundant phylum you selected.** Specifically, your plot should show species diversity within male and female groups for only your phylum of choice.</w:t>
      </w:r>
    </w:p>
    <w:p>
      <w:pPr>
        <w:numPr>
          <w:ilvl w:val="0"/>
          <w:numId w:val="1082"/>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2"/>
        </w:numPr>
      </w:pPr>
      <w:r>
        <w:t xml:space="preserve">Use the code you used in Step 3B as a template for your code</w:t>
      </w:r>
    </w:p>
    <w:p>
      <w:pPr>
        <w:numPr>
          <w:ilvl w:val="0"/>
          <w:numId w:val="1082"/>
        </w:numPr>
      </w:pPr>
      <w:r>
        <w:t xml:space="preserve">You may receive an error if you chose a phylum that has no species data (all NA). Please choose a new low abundant phylum and try again.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3C-1.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3C-2. Do you observe any differences in species based on gender within your low abundant phylum?</w:t>
            </w:r>
          </w:p>
        </w:tc>
      </w:tr>
      <w:tr>
        <w:tc>
          <w:tcPr/>
          <w:p>
            <w:pPr>
              <w:pStyle w:val="Compact"/>
              <w:jc w:val="left"/>
            </w:pPr>
          </w:p>
        </w:tc>
      </w:tr>
    </w:tbl>
    <w:p>
      <w:pPr>
        <w:pStyle w:val="BodyText"/>
      </w:pPr>
    </w:p>
    <w:bookmarkEnd w:id="252"/>
    <w:bookmarkStart w:id="253" w:name="X5f70ddfa74df22de0026f05f7ad8eac7deb90ee"/>
    <w:p>
      <w:pPr>
        <w:pStyle w:val="Heading3"/>
      </w:pPr>
      <w:r>
        <w:rPr>
          <w:rStyle w:val="SectionNumber"/>
        </w:rPr>
        <w:t xml:space="preserve">8.6.2</w:t>
      </w:r>
      <w:r>
        <w:tab/>
      </w:r>
      <w:r>
        <w:t xml:space="preserve">Step 3D: Plot the individual abundance of 2 candidate microbes for gender differences based on your analysis above, and/or the curated menu of microbes below (previously associated with gender variation), with color denoting gender.</w:t>
      </w:r>
    </w:p>
    <w:p>
      <w:pPr>
        <w:numPr>
          <w:ilvl w:val="0"/>
          <w:numId w:val="1083"/>
        </w:numPr>
      </w:pPr>
      <w:r>
        <w:t xml:space="preserve">Specifically, your plot should show the chosen microbial group across 21 subjects with the bars colored by gender.</w:t>
      </w:r>
    </w:p>
    <w:p>
      <w:pPr>
        <w:numPr>
          <w:ilvl w:val="0"/>
          <w:numId w:val="1083"/>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3"/>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"gender"</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gender, </w:t>
      </w:r>
      <w:r>
        <w:rPr>
          <w:rStyle w:val="AttributeTok"/>
        </w:rPr>
        <w:t xml:space="preserve">fill =</w:t>
      </w:r>
      <w:r>
        <w:rPr>
          <w:rStyle w:val="NormalTok"/>
        </w:rPr>
        <w:t xml:space="preserve"> gender),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pStyle w:val="FirstParagraph"/>
      </w:pPr>
      <w:r>
        <w:t xml:space="preserve">Here is the candidate list of different microbes previously implicated in gender-based variation.</w:t>
      </w:r>
    </w:p>
    <w:p>
      <w:pPr>
        <w:numPr>
          <w:ilvl w:val="0"/>
          <w:numId w:val="1084"/>
        </w:numPr>
        <w:pStyle w:val="Compact"/>
      </w:pPr>
      <w:r>
        <w:t xml:space="preserve">Phylum: Proteobacteria</w:t>
      </w:r>
    </w:p>
    <w:p>
      <w:pPr>
        <w:numPr>
          <w:ilvl w:val="0"/>
          <w:numId w:val="1084"/>
        </w:numPr>
        <w:pStyle w:val="Compact"/>
      </w:pPr>
      <w:r>
        <w:t xml:space="preserve">Order: Clostridiales</w:t>
      </w:r>
    </w:p>
    <w:p>
      <w:pPr>
        <w:numPr>
          <w:ilvl w:val="0"/>
          <w:numId w:val="1084"/>
        </w:numPr>
        <w:pStyle w:val="Compact"/>
      </w:pPr>
      <w:r>
        <w:t xml:space="preserve">Family: Ruminococcaceae</w:t>
      </w:r>
    </w:p>
    <w:p>
      <w:pPr>
        <w:numPr>
          <w:ilvl w:val="0"/>
          <w:numId w:val="1084"/>
        </w:numPr>
        <w:pStyle w:val="Compact"/>
      </w:pPr>
      <w:r>
        <w:t xml:space="preserve">Genus: Prevotella</w:t>
      </w:r>
    </w:p>
    <w:p>
      <w:pPr>
        <w:numPr>
          <w:ilvl w:val="0"/>
          <w:numId w:val="1084"/>
        </w:numPr>
        <w:pStyle w:val="Compact"/>
      </w:pPr>
      <w:r>
        <w:t xml:space="preserve">Genus: Fusobacterium</w:t>
      </w:r>
    </w:p>
    <w:p>
      <w:pPr>
        <w:numPr>
          <w:ilvl w:val="0"/>
          <w:numId w:val="1084"/>
        </w:numPr>
        <w:pStyle w:val="Compact"/>
      </w:pPr>
      <w:r>
        <w:t xml:space="preserve">Species: muciniphila</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3D-1. Insert the plot from your first chosen microbial group below. Your plot should have subjects on the x-axis, with each subject denoted as male or female by a colored bar. The height of the bars will vary.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3D-2. Insert the plot from your second chosen microbial group below: Your plot should have subjects on the x-axis, with each subject denoted as male or female by a colored bar. The height of the bars will vary.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3D-3. Based on the all graphs you made, did you identify any candidate Phylum or Species that may differ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3D-4. Based on the graphs you made, what conclusion can you make about microbiome differences between genders? Do you think gender is connected to a difference in the gut microbiome?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3D-5. Which seems to have more effect on microbial compositions? Gender or individual subject? Are there bigger differences between genders or between individuals of the same gender?</w:t>
            </w:r>
          </w:p>
        </w:tc>
      </w:tr>
      <w:tr>
        <w:tc>
          <w:tcPr/>
          <w:p>
            <w:pPr>
              <w:pStyle w:val="Compact"/>
              <w:jc w:val="left"/>
            </w:pPr>
          </w:p>
        </w:tc>
      </w:tr>
    </w:tbl>
    <w:p>
      <w:pPr>
        <w:pStyle w:val="BodyText"/>
      </w:pPr>
    </w:p>
    <w:bookmarkEnd w:id="253"/>
    <w:bookmarkEnd w:id="254"/>
    <w:bookmarkStart w:id="258" w:name="X5ffbbefb093f912e8383b28a8f1ea2e66a65dbd"/>
    <w:p>
      <w:pPr>
        <w:pStyle w:val="Heading2"/>
      </w:pPr>
      <w:r>
        <w:rPr>
          <w:rStyle w:val="SectionNumber"/>
        </w:rPr>
        <w:t xml:space="preserve">8.7</w:t>
      </w:r>
      <w:r>
        <w:tab/>
      </w:r>
      <w:r>
        <w:t xml:space="preserve">Try it Question 4 - Does age contribute to individual microbiome variation</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Survey the differences in microbiome across age, refining the plot to accommodate a continuous variable (age) and unequal sample sizes (some individuals in the study are the same age). Then, test if there is a shift in microbiome abundance of phyla Firmicutes and Bacteroidetes, two phyla suggested previously to change with age.</w:t>
      </w:r>
    </w:p>
    <w:bookmarkStart w:id="255" w:name="X2622e4cbd51e6b50ddd7c4fe93f1862f3f7f850"/>
    <w:p>
      <w:pPr>
        <w:pStyle w:val="Heading3"/>
      </w:pPr>
      <w:r>
        <w:rPr>
          <w:rStyle w:val="SectionNumber"/>
        </w:rPr>
        <w:t xml:space="preserve">8.7.1</w:t>
      </w:r>
      <w:r>
        <w:tab/>
      </w:r>
      <w:r>
        <w:t xml:space="preserve">Step 4A. Perform an initial survey to see if there are any differences in phyla related to age.</w:t>
      </w:r>
    </w:p>
    <w:p>
      <w:pPr>
        <w:pStyle w:val="FirstParagraph"/>
      </w:pPr>
      <w:r>
        <w:t xml:space="preserve">Specifically, your plot should show the relationship phyla diversity and age of an individual.</w:t>
      </w:r>
    </w:p>
    <w:p>
      <w:pPr>
        <w:numPr>
          <w:ilvl w:val="0"/>
          <w:numId w:val="1085"/>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85"/>
        </w:numPr>
        <w:pStyle w:val="Compact"/>
      </w:pPr>
      <w:r>
        <w:t xml:space="preserve">Use the following code as a template</w:t>
      </w:r>
      <w:r>
        <w:t xml:space="preserve"> </w:t>
      </w:r>
      <w:r>
        <w:t xml:space="preserve">plot_bar(miso,</w:t>
      </w:r>
      <w:r>
        <w:t xml:space="preserve"> </w:t>
      </w:r>
      <w:r>
        <w:t xml:space="preserve">“</w:t>
      </w:r>
      <w:r>
        <w:t xml:space="preserve">fill in the blank</w:t>
      </w:r>
      <w:r>
        <w:t xml:space="preserve">”</w:t>
      </w:r>
      <w:r>
        <w:t xml:space="preserve">, fill =</w:t>
      </w:r>
      <w:r>
        <w:t xml:space="preserve"> </w:t>
      </w:r>
      <w:r>
        <w:t xml:space="preserve">“</w:t>
      </w:r>
      <w:r>
        <w:t xml:space="preserve">fill in the blank</w:t>
      </w:r>
      <w:r>
        <w:t xml:space="preserve">”</w:t>
      </w:r>
      <w:r>
        <w:t xml:space="preserve">, title =</w:t>
      </w:r>
      <w:r>
        <w:t xml:space="preserve"> </w:t>
      </w:r>
      <w:r>
        <w:t xml:space="preserve">“</w:t>
      </w:r>
      <w:r>
        <w:t xml:space="preserve">fill in the blank</w:t>
      </w:r>
      <w:r>
        <w:t xml:space="preserve">”</w:t>
      </w:r>
      <w:r>
        <w:t xml:space="preserve">) +</w:t>
      </w:r>
      <w:r>
        <w:t xml:space="preserve"> </w:t>
      </w:r>
      <w:r>
        <w:t xml:space="preserve">geom_bar(aes(color = fill in the blank, fill = fill in the blank), stat =</w:t>
      </w:r>
      <w:r>
        <w:t xml:space="preserve"> </w:t>
      </w:r>
      <w:r>
        <w:t xml:space="preserve">“</w:t>
      </w:r>
      <w:r>
        <w:t xml:space="preserve">identity</w:t>
      </w:r>
      <w:r>
        <w:t xml:space="preserve">”</w:t>
      </w:r>
      <w:r>
        <w:t xml:space="preserve">, position =</w:t>
      </w:r>
      <w:r>
        <w:t xml:space="preserve"> </w:t>
      </w:r>
      <w:r>
        <w:t xml:space="preserve">“</w:t>
      </w:r>
      <w:r>
        <w:t xml:space="preserve">stack</w:t>
      </w:r>
      <w:r>
        <w:t xml:space="preserve">”</w:t>
      </w:r>
      <w:r>
        <w:t xml:space="preserv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4A-1. Insert the resulting plot below: It will be a very unusual looking graph!</w:t>
            </w:r>
          </w:p>
        </w:tc>
      </w:tr>
      <w:tr>
        <w:tc>
          <w:tcPr/>
          <w:p>
            <w:pPr>
              <w:pStyle w:val="Compact"/>
              <w:jc w:val="left"/>
            </w:pPr>
          </w:p>
        </w:tc>
      </w:tr>
    </w:tbl>
    <w:p>
      <w:pPr>
        <w:pStyle w:val="BodyText"/>
      </w:pPr>
    </w:p>
    <w:p>
      <w:pPr>
        <w:numPr>
          <w:ilvl w:val="0"/>
          <w:numId w:val="1086"/>
        </w:numPr>
        <w:pStyle w:val="Compact"/>
      </w:pPr>
      <w:r>
        <w:t xml:space="preserve">You probably found it difficult to discern any differences.</w:t>
      </w:r>
    </w:p>
    <w:p>
      <w:pPr>
        <w:numPr>
          <w:ilvl w:val="0"/>
          <w:numId w:val="1086"/>
        </w:numPr>
        <w:pStyle w:val="Compact"/>
      </w:pPr>
      <w:r>
        <w:t xml:space="preserve">Abundance is additive, so having more samples of the same age will result in adding the abundances together, so if there are say 2 samples with age 27 (as is the case), the abundance of the bar will be much higher than other ages that have only one individual.</w:t>
      </w:r>
    </w:p>
    <w:bookmarkEnd w:id="255"/>
    <w:bookmarkStart w:id="256" w:name="X4d702404d7626cb25beef07571773745b349ee9"/>
    <w:p>
      <w:pPr>
        <w:pStyle w:val="Heading3"/>
      </w:pPr>
      <w:r>
        <w:rPr>
          <w:rStyle w:val="SectionNumber"/>
        </w:rPr>
        <w:t xml:space="preserve">8.7.2</w:t>
      </w:r>
      <w:r>
        <w:tab/>
      </w:r>
      <w:r>
        <w:t xml:space="preserve">Step 4B. Merge samples by age, then re-normalize and finally re-plot Phyla by age.</w:t>
      </w:r>
    </w:p>
    <w:p>
      <w:pPr>
        <w:numPr>
          <w:ilvl w:val="0"/>
          <w:numId w:val="1087"/>
        </w:numPr>
        <w:pStyle w:val="Compact"/>
      </w:pPr>
      <w:r>
        <w:t xml:space="preserve">Merge samples of the same age, saving the resulting phyloseq object as</w:t>
      </w:r>
      <w:r>
        <w:t xml:space="preserve"> </w:t>
      </w:r>
      <w:r>
        <w:t xml:space="preserve">‘</w:t>
      </w:r>
      <w:r>
        <w:t xml:space="preserve">merge</w:t>
      </w:r>
      <w:r>
        <w:t xml:space="preserve">’</w:t>
      </w:r>
      <w:r>
        <w:t xml:space="preserve">. You will probably get a warning message letting you know</w:t>
      </w:r>
      <w:r>
        <w:t xml:space="preserve"> </w:t>
      </w:r>
      <w:r>
        <w:t xml:space="preserve">“</w:t>
      </w:r>
      <w:r>
        <w:t xml:space="preserve">NAs were introduced by coercion.</w:t>
      </w:r>
      <w:r>
        <w:t xml:space="preserve">”</w:t>
      </w:r>
      <w:r>
        <w:t xml:space="preserve"> </w:t>
      </w:r>
      <w:r>
        <w:t xml:space="preserve">That is OK.</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merge_samples</w:t>
      </w:r>
      <w:r>
        <w:rPr>
          <w:rStyle w:val="NormalTok"/>
        </w:rPr>
        <w:t xml:space="preserve">(miso, </w:t>
      </w:r>
      <w:r>
        <w:rPr>
          <w:rStyle w:val="StringTok"/>
        </w:rPr>
        <w:t xml:space="preserve">"age"</w:t>
      </w:r>
      <w:r>
        <w:rPr>
          <w:rStyle w:val="NormalTok"/>
        </w:rPr>
        <w:t xml:space="preserve">)</w:t>
      </w:r>
    </w:p>
    <w:p>
      <w:pPr>
        <w:numPr>
          <w:ilvl w:val="0"/>
          <w:numId w:val="1088"/>
        </w:numPr>
        <w:pStyle w:val="Compact"/>
      </w:pPr>
      <w:r>
        <w:t xml:space="preserve">Check your merged phyloseq object. Your new</w:t>
      </w:r>
      <w:r>
        <w:t xml:space="preserve"> </w:t>
      </w:r>
      <w:r>
        <w:t xml:space="preserve">‘</w:t>
      </w:r>
      <w:r>
        <w:t xml:space="preserve">merge</w:t>
      </w:r>
      <w:r>
        <w:t xml:space="preserve">’</w:t>
      </w:r>
      <w:r>
        <w:t xml:space="preserve"> </w:t>
      </w:r>
      <w:r>
        <w:t xml:space="preserve">object should have 16 samples corresponding to 16 unique ages in the MISO dataset.</w:t>
      </w:r>
    </w:p>
    <w:p>
      <w:pPr>
        <w:pStyle w:val="SourceCode"/>
      </w:pPr>
      <w:r>
        <w:rPr>
          <w:rStyle w:val="NormalTok"/>
        </w:rPr>
        <w:t xml:space="preserve">merge</w:t>
      </w:r>
      <w:r>
        <w:br/>
      </w:r>
      <w:r>
        <w:br/>
      </w:r>
      <w:r>
        <w:rPr>
          <w:rStyle w:val="NormalTok"/>
        </w:rPr>
        <w:t xml:space="preserve">phyloseq</w:t>
      </w:r>
      <w:r>
        <w:rPr>
          <w:rStyle w:val="SpecialCharTok"/>
        </w:rPr>
        <w:t xml:space="preserve">-</w:t>
      </w:r>
      <w:r>
        <w:rPr>
          <w:rStyle w:val="NormalTok"/>
        </w:rPr>
        <w:t xml:space="preserve">class experiment</w:t>
      </w:r>
      <w:r>
        <w:rPr>
          <w:rStyle w:val="SpecialCharTok"/>
        </w:rPr>
        <w:t xml:space="preserve">-</w:t>
      </w:r>
      <w:r>
        <w:rPr>
          <w:rStyle w:val="NormalTok"/>
        </w:rPr>
        <w:t xml:space="preserve">level object</w:t>
      </w:r>
      <w:r>
        <w:br/>
      </w:r>
      <w:r>
        <w:rPr>
          <w:rStyle w:val="FunctionTok"/>
        </w:rPr>
        <w:t xml:space="preserve">otu_table</w:t>
      </w:r>
      <w:r>
        <w:rPr>
          <w:rStyle w:val="NormalTok"/>
        </w:rPr>
        <w:t xml:space="preserve">()   OTU Table</w:t>
      </w:r>
      <w:r>
        <w:rPr>
          <w:rStyle w:val="SpecialCharTok"/>
        </w:rPr>
        <w:t xml:space="preserve">:</w:t>
      </w:r>
      <w:r>
        <w:rPr>
          <w:rStyle w:val="NormalTok"/>
        </w:rPr>
        <w:t xml:space="preserve">         [ </w:t>
      </w:r>
      <w:r>
        <w:rPr>
          <w:rStyle w:val="DecValTok"/>
        </w:rPr>
        <w:t xml:space="preserve">1702</w:t>
      </w:r>
      <w:r>
        <w:rPr>
          <w:rStyle w:val="NormalTok"/>
        </w:rPr>
        <w:t xml:space="preserve"> taxa and </w:t>
      </w:r>
      <w:r>
        <w:rPr>
          <w:rStyle w:val="DecValTok"/>
        </w:rPr>
        <w:t xml:space="preserve">16</w:t>
      </w:r>
      <w:r>
        <w:rPr>
          <w:rStyle w:val="NormalTok"/>
        </w:rPr>
        <w:t xml:space="preserve"> samples ]</w:t>
      </w:r>
      <w:r>
        <w:br/>
      </w:r>
      <w:r>
        <w:rPr>
          <w:rStyle w:val="FunctionTok"/>
        </w:rPr>
        <w:t xml:space="preserve">sample_data</w:t>
      </w:r>
      <w:r>
        <w:rPr>
          <w:rStyle w:val="NormalTok"/>
        </w:rPr>
        <w:t xml:space="preserve">() Sample Data</w:t>
      </w:r>
      <w:r>
        <w:rPr>
          <w:rStyle w:val="SpecialCharTok"/>
        </w:rPr>
        <w:t xml:space="preserve">:</w:t>
      </w:r>
      <w:r>
        <w:rPr>
          <w:rStyle w:val="NormalTok"/>
        </w:rPr>
        <w:t xml:space="preserve">       [ </w:t>
      </w:r>
      <w:r>
        <w:rPr>
          <w:rStyle w:val="DecValTok"/>
        </w:rPr>
        <w:t xml:space="preserve">16</w:t>
      </w:r>
      <w:r>
        <w:rPr>
          <w:rStyle w:val="NormalTok"/>
        </w:rPr>
        <w:t xml:space="preserve"> samples by </w:t>
      </w:r>
      <w:r>
        <w:rPr>
          <w:rStyle w:val="DecValTok"/>
        </w:rPr>
        <w:t xml:space="preserve">32</w:t>
      </w:r>
      <w:r>
        <w:rPr>
          <w:rStyle w:val="NormalTok"/>
        </w:rPr>
        <w:t xml:space="preserve"> sample variables ]</w:t>
      </w:r>
      <w:r>
        <w:br/>
      </w:r>
      <w:r>
        <w:rPr>
          <w:rStyle w:val="FunctionTok"/>
        </w:rPr>
        <w:t xml:space="preserve">tax_table</w:t>
      </w:r>
      <w:r>
        <w:rPr>
          <w:rStyle w:val="NormalTok"/>
        </w:rPr>
        <w:t xml:space="preserve">()   Taxonomy Table</w:t>
      </w:r>
      <w:r>
        <w:rPr>
          <w:rStyle w:val="SpecialCharTok"/>
        </w:rPr>
        <w:t xml:space="preserve">:</w:t>
      </w:r>
      <w:r>
        <w:rPr>
          <w:rStyle w:val="NormalTok"/>
        </w:rPr>
        <w:t xml:space="preserve">    [ </w:t>
      </w:r>
      <w:r>
        <w:rPr>
          <w:rStyle w:val="DecValTok"/>
        </w:rPr>
        <w:t xml:space="preserve">1702</w:t>
      </w:r>
      <w:r>
        <w:rPr>
          <w:rStyle w:val="NormalTok"/>
        </w:rPr>
        <w:t xml:space="preserve"> taxa by </w:t>
      </w:r>
      <w:r>
        <w:rPr>
          <w:rStyle w:val="DecValTok"/>
        </w:rPr>
        <w:t xml:space="preserve">9</w:t>
      </w:r>
      <w:r>
        <w:rPr>
          <w:rStyle w:val="NormalTok"/>
        </w:rPr>
        <w:t xml:space="preserve"> taxonomic ranks ]</w:t>
      </w:r>
    </w:p>
    <w:p>
      <w:pPr>
        <w:numPr>
          <w:ilvl w:val="0"/>
          <w:numId w:val="1089"/>
        </w:numPr>
        <w:pStyle w:val="Compact"/>
      </w:pPr>
      <w:r>
        <w:t xml:space="preserve">Normalize the sample counts using the function transform_sample_counts. Our function, (100* x/sum(x)) will transform all the samples into proportions.</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transform_sample_counts</w:t>
      </w:r>
      <w:r>
        <w:rPr>
          <w:rStyle w:val="NormalTok"/>
        </w:rPr>
        <w:t xml:space="preserve">(merge, </w:t>
      </w:r>
      <w:r>
        <w:rPr>
          <w:rStyle w:val="ControlFlowTok"/>
        </w:rPr>
        <w:t xml:space="preserve">function</w:t>
      </w:r>
      <w:r>
        <w:rPr>
          <w:rStyle w:val="NormalTok"/>
        </w:rPr>
        <w:t xml:space="preserve">(x) </w:t>
      </w:r>
      <w:r>
        <w:rPr>
          <w:rStyle w:val="DecValTok"/>
        </w:rPr>
        <w:t xml:space="preserve">100</w:t>
      </w:r>
      <w:r>
        <w:rPr>
          <w:rStyle w:val="NormalTok"/>
        </w:rPr>
        <w:t xml:space="preserve"> </w:t>
      </w:r>
      <w:r>
        <w:rPr>
          <w:rStyle w:val="SpecialCharTok"/>
        </w:rPr>
        <w:t xml:space="preserve">*</w:t>
      </w:r>
      <w:r>
        <w:rPr>
          <w:rStyle w:val="NormalTok"/>
        </w:rPr>
        <w:t xml:space="preserve"> x</w:t>
      </w:r>
      <w:r>
        <w:rPr>
          <w:rStyle w:val="SpecialCharTok"/>
        </w:rPr>
        <w:t xml:space="preserve">/</w:t>
      </w:r>
      <w:r>
        <w:rPr>
          <w:rStyle w:val="FunctionTok"/>
        </w:rPr>
        <w:t xml:space="preserve">sum</w:t>
      </w:r>
      <w:r>
        <w:rPr>
          <w:rStyle w:val="NormalTok"/>
        </w:rPr>
        <w:t xml:space="preserve">(x))</w:t>
      </w:r>
    </w:p>
    <w:p>
      <w:pPr>
        <w:numPr>
          <w:ilvl w:val="0"/>
          <w:numId w:val="1090"/>
        </w:numPr>
        <w:pStyle w:val="Compact"/>
      </w:pPr>
      <w:r>
        <w:t xml:space="preserve">Re-plot Phyla by age.</w:t>
      </w:r>
    </w:p>
    <w:p>
      <w:pPr>
        <w:pStyle w:val="SourceCode"/>
      </w:pPr>
      <w:r>
        <w:rPr>
          <w:rStyle w:val="FunctionTok"/>
        </w:rPr>
        <w:t xml:space="preserve">plot_bar</w:t>
      </w:r>
      <w:r>
        <w:rPr>
          <w:rStyle w:val="NormalTok"/>
        </w:rPr>
        <w:t xml:space="preserve">(merge, </w:t>
      </w:r>
      <w:r>
        <w:rPr>
          <w:rStyle w:val="AttributeTok"/>
        </w:rPr>
        <w:t xml:space="preserve">x=</w:t>
      </w:r>
      <w:r>
        <w:rPr>
          <w:rStyle w:val="NormalTok"/>
        </w:rPr>
        <w:t xml:space="preserve">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91"/>
        </w:numPr>
      </w:pPr>
      <w:r>
        <w:t xml:space="preserve">We may need to reduce the legend text and key size in order to visualize the plot better. We have added some code above in light blue to help see the legend.</w:t>
      </w:r>
    </w:p>
    <w:p>
      <w:pPr>
        <w:numPr>
          <w:ilvl w:val="0"/>
          <w:numId w:val="1091"/>
        </w:numPr>
      </w:pPr>
      <w:r>
        <w:t xml:space="preserve">You will need to run all the commands in the same code chunk to produce the plot.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4B-2. Do you observe any candidate Phyla that changes with age?</w:t>
            </w:r>
          </w:p>
        </w:tc>
      </w:tr>
      <w:tr>
        <w:tc>
          <w:tcPr/>
          <w:p>
            <w:pPr>
              <w:pStyle w:val="Compact"/>
              <w:jc w:val="left"/>
            </w:pPr>
          </w:p>
        </w:tc>
      </w:tr>
    </w:tbl>
    <w:p>
      <w:pPr>
        <w:pStyle w:val="BodyText"/>
      </w:pPr>
    </w:p>
    <w:bookmarkEnd w:id="256"/>
    <w:bookmarkStart w:id="257" w:name="X16359a43e1e27634430b0117a20c2f824be564f"/>
    <w:p>
      <w:pPr>
        <w:pStyle w:val="Heading3"/>
      </w:pPr>
      <w:r>
        <w:rPr>
          <w:rStyle w:val="SectionNumber"/>
        </w:rPr>
        <w:t xml:space="preserve">8.7.3</w:t>
      </w:r>
      <w:r>
        <w:tab/>
      </w:r>
      <w:r>
        <w:t xml:space="preserve">Step 4C. Candidate Phyla implicated in age variation include Firmicutes and Bacteroidetes. Plot these specific phyla on their own, separately, to observe any shift that occurs with age.</w:t>
      </w:r>
    </w:p>
    <w:p>
      <w:pPr>
        <w:numPr>
          <w:ilvl w:val="0"/>
          <w:numId w:val="1092"/>
        </w:numPr>
        <w:pStyle w:val="Compact"/>
      </w:pPr>
      <w:r>
        <w:t xml:space="preserve">Use your new merged and normalized</w:t>
      </w:r>
      <w:r>
        <w:t xml:space="preserve"> </w:t>
      </w:r>
      <w:r>
        <w:t xml:space="preserve">‘</w:t>
      </w:r>
      <w:r>
        <w:t xml:space="preserve">merge</w:t>
      </w:r>
      <w:r>
        <w:t xml:space="preserve">’</w:t>
      </w:r>
      <w:r>
        <w:t xml:space="preserve"> </w:t>
      </w:r>
      <w:r>
        <w:t xml:space="preserve">phyloseq object as input. This means the new code must be placed in the same code block as the previous and run together.</w:t>
      </w:r>
    </w:p>
    <w:p>
      <w:pPr>
        <w:numPr>
          <w:ilvl w:val="0"/>
          <w:numId w:val="1092"/>
        </w:numPr>
        <w:pStyle w:val="Compact"/>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92"/>
        </w:numPr>
        <w:pStyle w:val="Compact"/>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(merge,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4C-1. Insert the plot that graphs the relationship of age to the Phylum Firmicutes below: The graph should have age on the axis, and just one color of bar that varies in height.</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4C-2. Do you observe any changes in Firmicutes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4C-3. Insert the plot that graphs the relationship of age to the Phylum Bacteroidetes below: The graph should have age on the axis, and just one color of bar that varies in height.</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4C-4 Do you observe any changes in Bacteroidetes based on age?</w:t>
            </w:r>
          </w:p>
        </w:tc>
      </w:tr>
      <w:tr>
        <w:tc>
          <w:tcPr/>
          <w:p>
            <w:pPr>
              <w:pStyle w:val="Compact"/>
              <w:jc w:val="left"/>
            </w:pPr>
          </w:p>
        </w:tc>
      </w:tr>
    </w:tbl>
    <w:p>
      <w:pPr>
        <w:pStyle w:val="BodyText"/>
      </w:pPr>
    </w:p>
    <w:bookmarkEnd w:id="257"/>
    <w:bookmarkEnd w:id="258"/>
    <w:bookmarkEnd w:id="259"/>
    <w:bookmarkStart w:id="301" w:name="analyzing-16s-rrna-data-with-phyloseq"/>
    <w:p>
      <w:pPr>
        <w:pStyle w:val="Heading1"/>
      </w:pPr>
      <w:r>
        <w:rPr>
          <w:rStyle w:val="SectionNumber"/>
        </w:rPr>
        <w:t xml:space="preserve">9</w:t>
      </w:r>
      <w:r>
        <w:tab/>
      </w:r>
      <w:r>
        <w:t xml:space="preserve">Analyzing 16S rRNA Data with phyloseq</w:t>
      </w:r>
    </w:p>
    <w:bookmarkStart w:id="261" w:name="analyzing-16s-rrna-data-with-phyloseq-1"/>
    <w:p>
      <w:pPr>
        <w:pStyle w:val="Heading2"/>
      </w:pPr>
      <w:r>
        <w:rPr>
          <w:rStyle w:val="SectionNumber"/>
        </w:rPr>
        <w:t xml:space="preserve">9.1</w:t>
      </w:r>
      <w:r>
        <w:tab/>
      </w:r>
      <w:r>
        <w:t xml:space="preserve">Analyzing 16S rRNA Data with phyloseq</w:t>
      </w:r>
    </w:p>
    <w:p>
      <w:pPr>
        <w:pStyle w:val="FirstParagraph"/>
      </w:pPr>
      <w:r>
        <w:t xml:space="preserve">In this section we will do more advanced analyses in phyloseq. These include:</w:t>
      </w:r>
    </w:p>
    <w:p>
      <w:pPr>
        <w:numPr>
          <w:ilvl w:val="0"/>
          <w:numId w:val="1093"/>
        </w:numPr>
        <w:pStyle w:val="Compact"/>
      </w:pPr>
      <w:r>
        <w:t xml:space="preserve">Profiling biodiveristy of sample through alpha diversity</w:t>
      </w:r>
    </w:p>
    <w:p>
      <w:pPr>
        <w:numPr>
          <w:ilvl w:val="0"/>
          <w:numId w:val="1093"/>
        </w:numPr>
        <w:pStyle w:val="Compact"/>
      </w:pPr>
      <w:r>
        <w:t xml:space="preserve">Plotting samples in a multidimensional plot which will allow us to easily see similarities between samples</w:t>
      </w:r>
    </w:p>
    <w:p>
      <w:pPr>
        <w:numPr>
          <w:ilvl w:val="0"/>
          <w:numId w:val="1093"/>
        </w:numPr>
        <w:pStyle w:val="Compact"/>
      </w:pPr>
      <w:r>
        <w:t xml:space="preserve">Performing a differential abundance analysis to compare the abundance of microbes between two conditions</w:t>
      </w:r>
    </w:p>
    <w:p>
      <w:pPr>
        <w:numPr>
          <w:ilvl w:val="0"/>
          <w:numId w:val="1093"/>
        </w:numPr>
        <w:pStyle w:val="Compact"/>
      </w:pPr>
      <w:r>
        <w:t xml:space="preserve">Relating all the above to different metadata variables in our datasets such as subject, age, and gender</w:t>
      </w:r>
    </w:p>
    <w:p>
      <w:pPr>
        <w:pStyle w:val="FirstParagraph"/>
      </w:pPr>
      <w:r>
        <w:t xml:space="preserve">These analyses are slightly more complex to run and interpret, but students who have completed the</w:t>
      </w:r>
      <w:r>
        <w:t xml:space="preserve"> </w:t>
      </w:r>
      <w:hyperlink r:id="rId260">
        <w:r>
          <w:rPr>
            <w:rStyle w:val="Hyperlink"/>
          </w:rPr>
          <w:t xml:space="preserve">chapter on scientific literature</w:t>
        </w:r>
      </w:hyperlink>
      <w:r>
        <w:t xml:space="preserve"> </w:t>
      </w:r>
      <w:r>
        <w:t xml:space="preserve">will have previous exposure to these figures.</w:t>
      </w:r>
    </w:p>
    <w:bookmarkEnd w:id="261"/>
    <w:bookmarkStart w:id="266" w:name="Xc987d52058f3cfdde5814fbc9ed44a17b9bd862"/>
    <w:p>
      <w:pPr>
        <w:pStyle w:val="Heading2"/>
      </w:pPr>
      <w:r>
        <w:rPr>
          <w:rStyle w:val="SectionNumber"/>
        </w:rPr>
        <w:t xml:space="preserve">9.2</w:t>
      </w:r>
      <w:r>
        <w:tab/>
      </w:r>
      <w:r>
        <w:t xml:space="preserve">Lecture - Analyzing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63" name="Picture"/>
            <a:graphic>
              <a:graphicData uri="http://schemas.openxmlformats.org/drawingml/2006/picture">
                <pic:pic>
                  <pic:nvPicPr>
                    <pic:cNvPr descr="analyze-phyloseq_files/figure-docx//1QZbSBPOGkBeizh1L45C6EaktOxl6pqrTDGNIncHQ5lY_g35f391192_00.png" id="264" name="Picture"/>
                    <pic:cNvPicPr>
                      <a:picLocks noChangeArrowheads="1" noChangeAspect="1"/>
                    </pic:cNvPicPr>
                  </pic:nvPicPr>
                  <pic:blipFill>
                    <a:blip r:embed="rId26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65">
        <w:r>
          <w:rPr>
            <w:rStyle w:val="Hyperlink"/>
          </w:rPr>
          <w:t xml:space="preserve">Lecture</w:t>
        </w:r>
      </w:hyperlink>
    </w:p>
    <w:bookmarkEnd w:id="266"/>
    <w:bookmarkStart w:id="281" w:name="X8f91bb87d0455a3b5505646cf528f27e7ba8c11"/>
    <w:p>
      <w:pPr>
        <w:pStyle w:val="Heading2"/>
      </w:pPr>
      <w:r>
        <w:rPr>
          <w:rStyle w:val="SectionNumber"/>
        </w:rPr>
        <w:t xml:space="preserve">9.3</w:t>
      </w:r>
      <w:r>
        <w:tab/>
      </w:r>
      <w:r>
        <w:t xml:space="preserve">Activity - Exploring 16S rRNA Data with phyloseq</w:t>
      </w:r>
    </w:p>
    <w:bookmarkStart w:id="267" w:name="purpose-7"/>
    <w:p>
      <w:pPr>
        <w:pStyle w:val="Heading3"/>
      </w:pPr>
      <w:r>
        <w:rPr>
          <w:rStyle w:val="SectionNumber"/>
        </w:rPr>
        <w:t xml:space="preserve">9.3.1</w:t>
      </w:r>
      <w:r>
        <w:tab/>
      </w:r>
      <w:r>
        <w:t xml:space="preserve">Purpose</w:t>
      </w:r>
    </w:p>
    <w:p>
      <w:pPr>
        <w:pStyle w:val="FirstParagraph"/>
      </w:pPr>
      <w:r>
        <w:t xml:space="preserve">To analyze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analyze metagenomic diversity using the following R packages:</w:t>
      </w:r>
    </w:p>
    <w:p>
      <w:pPr>
        <w:numPr>
          <w:ilvl w:val="0"/>
          <w:numId w:val="1094"/>
        </w:numPr>
        <w:pStyle w:val="Compact"/>
      </w:pPr>
      <w:r>
        <w:rPr>
          <w:bCs/>
          <w:b/>
        </w:rPr>
        <w:t xml:space="preserve">phyloseq</w:t>
      </w:r>
      <w:r>
        <w:t xml:space="preserve">: A popular package for taxonomy profiling</w:t>
      </w:r>
    </w:p>
    <w:p>
      <w:pPr>
        <w:numPr>
          <w:ilvl w:val="0"/>
          <w:numId w:val="1094"/>
        </w:numPr>
        <w:pStyle w:val="Compact"/>
      </w:pPr>
      <w:r>
        <w:rPr>
          <w:bCs/>
          <w:b/>
        </w:rPr>
        <w:t xml:space="preserve">DESeq2</w:t>
      </w:r>
      <w:r>
        <w:t xml:space="preserve">: A package originally designed for differential expression which we will use for differential abundance</w:t>
      </w:r>
    </w:p>
    <w:p>
      <w:pPr>
        <w:numPr>
          <w:ilvl w:val="0"/>
          <w:numId w:val="1094"/>
        </w:numPr>
        <w:pStyle w:val="Compact"/>
      </w:pPr>
      <w:r>
        <w:rPr>
          <w:bCs/>
          <w:b/>
        </w:rPr>
        <w:t xml:space="preserve">ggplot2</w:t>
      </w:r>
      <w:r>
        <w:t xml:space="preserve">: A tidyverse package that produces high-quality figures</w:t>
      </w:r>
    </w:p>
    <w:bookmarkEnd w:id="267"/>
    <w:bookmarkStart w:id="268" w:name="learning-objectives-6"/>
    <w:p>
      <w:pPr>
        <w:pStyle w:val="Heading3"/>
      </w:pPr>
      <w:r>
        <w:rPr>
          <w:rStyle w:val="SectionNumber"/>
        </w:rPr>
        <w:t xml:space="preserve">9.3.2</w:t>
      </w:r>
      <w:r>
        <w:tab/>
      </w:r>
      <w:r>
        <w:t xml:space="preserve">Learning objectives</w:t>
      </w:r>
    </w:p>
    <w:p>
      <w:pPr>
        <w:numPr>
          <w:ilvl w:val="0"/>
          <w:numId w:val="1095"/>
        </w:numPr>
        <w:pStyle w:val="Compact"/>
      </w:pPr>
      <w:r>
        <w:t xml:space="preserve">Use phyloseq to cluster samples based on the similarity of their microbial compositions using multidimensional scaling methods (NMDS or PCoA)</w:t>
      </w:r>
    </w:p>
    <w:p>
      <w:pPr>
        <w:numPr>
          <w:ilvl w:val="0"/>
          <w:numId w:val="1095"/>
        </w:numPr>
        <w:pStyle w:val="Compact"/>
      </w:pPr>
      <w:r>
        <w:t xml:space="preserve">Use phyloseq to profile alpha diversity (Shannon and Simpson’s indices)</w:t>
      </w:r>
    </w:p>
    <w:p>
      <w:pPr>
        <w:numPr>
          <w:ilvl w:val="0"/>
          <w:numId w:val="1095"/>
        </w:numPr>
        <w:pStyle w:val="Compact"/>
      </w:pPr>
      <w:r>
        <w:t xml:space="preserve">Use DESeq2 to perform differential abundance analysis</w:t>
      </w:r>
    </w:p>
    <w:bookmarkEnd w:id="268"/>
    <w:bookmarkStart w:id="269" w:name="introduction-3"/>
    <w:p>
      <w:pPr>
        <w:pStyle w:val="Heading3"/>
      </w:pPr>
      <w:r>
        <w:rPr>
          <w:rStyle w:val="SectionNumber"/>
        </w:rPr>
        <w:t xml:space="preserve">9.3.3</w:t>
      </w:r>
      <w:r>
        <w:tab/>
      </w:r>
      <w:r>
        <w:t xml:space="preserve">Introduction</w:t>
      </w:r>
    </w:p>
    <w:p>
      <w:pPr>
        <w:pStyle w:val="FirstParagraph"/>
      </w:pPr>
      <w:r>
        <w:t xml:space="preserve">16S data can be manipulated and visualized in a variety of ways. In Google Sheets, we explored the data manually to gain an understanding at the level of 1-10 ASVs. Through phyloseq we collapsed ASVs with the same taxonomic annotation to survey microbial diversity and perform the same exploration across the entire dataset. In this activity, we will use the functions of phyloseq and DESeq2 that are more advanced. These analyses would be extremely difficult and tedious to do manually and will allow us deeper insights into our dataset. We will cluster samples based on similarity of ASV counts, survey alpha diversity, and search for differentially abundant ASVs between different groups.</w:t>
      </w:r>
    </w:p>
    <w:bookmarkEnd w:id="269"/>
    <w:bookmarkStart w:id="270" w:name="X86de0bad542461c14caf91529ba08092a314e92"/>
    <w:p>
      <w:pPr>
        <w:pStyle w:val="Heading3"/>
      </w:pPr>
      <w:r>
        <w:rPr>
          <w:rStyle w:val="SectionNumber"/>
        </w:rPr>
        <w:t xml:space="preserve">9.3.4</w:t>
      </w:r>
      <w:r>
        <w:tab/>
      </w:r>
      <w:r>
        <w:t xml:space="preserve">Activity 1 – Analyze 16S rRNA Data with phyloseq tutorial</w:t>
      </w:r>
    </w:p>
    <w:p>
      <w:pPr>
        <w:pStyle w:val="FirstParagraph"/>
      </w:pPr>
      <w:r>
        <w:rPr>
          <w:iCs/>
          <w:i/>
        </w:rPr>
        <w:t xml:space="preserve">Estimated time: 35 min</w:t>
      </w:r>
    </w:p>
    <w:p>
      <w:pPr>
        <w:pStyle w:val="BodyText"/>
      </w:pPr>
      <w:r>
        <w:rPr>
          <w:bCs/>
          <w:b/>
        </w:rPr>
        <w:t xml:space="preserve">Activity 1. Explore a phyloseq object through the</w:t>
      </w:r>
      <w:r>
        <w:rPr>
          <w:bCs/>
          <w:b/>
        </w:rPr>
        <w:t xml:space="preserve"> </w:t>
      </w:r>
      <w:r>
        <w:rPr>
          <w:bCs/>
          <w:b/>
        </w:rPr>
        <w:t xml:space="preserve">“</w:t>
      </w:r>
      <w:r>
        <w:rPr>
          <w:bCs/>
          <w:b/>
        </w:rPr>
        <w:t xml:space="preserve">Analyze 16S rRNA Data with phyloseq</w:t>
      </w:r>
      <w:r>
        <w:rPr>
          <w:bCs/>
          <w:b/>
        </w:rPr>
        <w:t xml:space="preserve">”</w:t>
      </w:r>
      <w:r>
        <w:rPr>
          <w:bCs/>
          <w:b/>
        </w:rPr>
        <w:t xml:space="preserve"> </w:t>
      </w:r>
      <w:r>
        <w:rPr>
          <w:bCs/>
          <w:b/>
        </w:rPr>
        <w:t xml:space="preserve">tutorial on SciServer.</w:t>
      </w:r>
    </w:p>
    <w:p>
      <w:pPr>
        <w:numPr>
          <w:ilvl w:val="0"/>
          <w:numId w:val="1096"/>
        </w:numPr>
        <w:pStyle w:val="Compact"/>
      </w:pPr>
      <w:r>
        <w:t xml:space="preserve">Access the C-MOOR Tutorials</w:t>
      </w:r>
    </w:p>
    <w:p>
      <w:pPr>
        <w:numPr>
          <w:ilvl w:val="0"/>
          <w:numId w:val="1097"/>
        </w:numPr>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 SciServer Guides and FAQs if you need to jog your memory on how to do this.</w:t>
      </w:r>
    </w:p>
    <w:p>
      <w:pPr>
        <w:numPr>
          <w:ilvl w:val="0"/>
          <w:numId w:val="1097"/>
        </w:numPr>
      </w:pPr>
      <w:r>
        <w:t xml:space="preserve">If you are using AnVIL, log into AnVIL, navigate to your class Workspace, start up an RStudio Cloud Environment, and open RStudio. Visit the AnVIL Guides and FAQs if you need to jog your memory on how to do this. This module can be found in the</w:t>
      </w:r>
      <w:r>
        <w:t xml:space="preserve"> </w:t>
      </w:r>
      <w:r>
        <w:t xml:space="preserve">“</w:t>
      </w:r>
      <w:r>
        <w:t xml:space="preserve">2-analyze-ps</w:t>
      </w:r>
      <w:r>
        <w:t xml:space="preserve">”</w:t>
      </w:r>
      <w:r>
        <w:t xml:space="preserve"> </w:t>
      </w:r>
      <w:r>
        <w:t xml:space="preserve">folder of the</w:t>
      </w:r>
      <w:r>
        <w:t xml:space="preserve"> </w:t>
      </w:r>
      <w:r>
        <w:t xml:space="preserve">“</w:t>
      </w:r>
      <w:r>
        <w:t xml:space="preserve">16s</w:t>
      </w:r>
      <w:r>
        <w:t xml:space="preserve">”</w:t>
      </w:r>
      <w:r>
        <w:t xml:space="preserve"> </w:t>
      </w:r>
      <w:r>
        <w:t xml:space="preserve">curriculum folder.</w:t>
      </w:r>
    </w:p>
    <w:p>
      <w:pPr>
        <w:numPr>
          <w:ilvl w:val="0"/>
          <w:numId w:val="1097"/>
        </w:numPr>
      </w:pPr>
      <w:r>
        <w:t xml:space="preserve">If you are using an alternative setup, follow the instructions provided by your instructor.</w:t>
      </w:r>
    </w:p>
    <w:p>
      <w:pPr>
        <w:numPr>
          <w:ilvl w:val="0"/>
          <w:numId w:val="1098"/>
        </w:numPr>
        <w:pStyle w:val="Compact"/>
      </w:pPr>
      <w:r>
        <w:t xml:space="preserve">Start the</w:t>
      </w:r>
      <w:r>
        <w:t xml:space="preserve"> </w:t>
      </w:r>
      <w:r>
        <w:t xml:space="preserve">“</w:t>
      </w:r>
      <w:r>
        <w:t xml:space="preserve">Analyze 16S rRNA Data with phyloseq</w:t>
      </w:r>
      <w:r>
        <w:t xml:space="preserve">”</w:t>
      </w:r>
      <w:r>
        <w:t xml:space="preserve"> </w:t>
      </w:r>
      <w:r>
        <w:t xml:space="preserve">tutorial. Visit SciServer Guides and FAQs. If you need assistance accessing the tutorial.</w:t>
      </w:r>
    </w:p>
    <w:p>
      <w:pPr>
        <w:numPr>
          <w:ilvl w:val="0"/>
          <w:numId w:val="1098"/>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98"/>
        </w:numPr>
        <w:pStyle w:val="Compact"/>
      </w:pPr>
      <w:r>
        <w:t xml:space="preserve">This tutorial has small boxes in which you can enter and run short lines of code to analyze the data.</w:t>
      </w:r>
    </w:p>
    <w:p>
      <w:pPr>
        <w:numPr>
          <w:ilvl w:val="0"/>
          <w:numId w:val="1098"/>
        </w:numPr>
        <w:pStyle w:val="Compact"/>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 Alpha diversity section: Take a snapshot and paste the code for an alpha diversity plot (Simpson) from the quiz question: What male subject has the data point for the LOWEST alpha diversity? HINT: Use subset_samples() to subset males, and specify individuals (subject) on x-axis of the alpha diversity plot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1-2. PCoA section: Take a snapshot and paste the code for a PCoA plot from the quiz question: In a PCoA with only data from ASVs with the class Bacteroidia, what is the percent of variance in the dataset explained by principal coordinate 1? HINT: You will need to change the code subsetting phylum and Firmicutes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1-3. Differential abundance: Take a snapshot and paste the code for the differential abundance plot for the quiz question: Which of the following Phylum have ASVs that are differentially abundant between the subject S02 and subject S03?</w:t>
            </w:r>
          </w:p>
        </w:tc>
      </w:tr>
      <w:tr>
        <w:tc>
          <w:tcPr/>
          <w:p>
            <w:pPr>
              <w:pStyle w:val="Compact"/>
              <w:jc w:val="left"/>
            </w:pPr>
          </w:p>
        </w:tc>
      </w:tr>
    </w:tbl>
    <w:bookmarkEnd w:id="270"/>
    <w:bookmarkStart w:id="275" w:name="activity-2-try-it-out-questions-1"/>
    <w:p>
      <w:pPr>
        <w:pStyle w:val="Heading3"/>
      </w:pPr>
      <w:r>
        <w:rPr>
          <w:rStyle w:val="SectionNumber"/>
        </w:rPr>
        <w:t xml:space="preserve">9.3.5</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Each question has its own section with code templates for you to use below. Select a question here, then go to the page specific to your question.</w:t>
      </w:r>
    </w:p>
    <w:bookmarkStart w:id="271" w:name="Xd7fe6c5293c3dabe27f88cf1c7ce09a9de27f08"/>
    <w:p>
      <w:pPr>
        <w:pStyle w:val="Heading4"/>
      </w:pPr>
      <w:r>
        <w:rPr>
          <w:rStyle w:val="SectionNumber"/>
        </w:rPr>
        <w:t xml:space="preserve">9.3.5.1</w:t>
      </w:r>
      <w:r>
        <w:tab/>
      </w:r>
      <w:r>
        <w:t xml:space="preserve">Question 1.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variables that impact alpha diversity. Visible shifts in alpha diversity suggest a shift in microbial diversity, and a higher alpha diversity value indicates an increase in alpha diversity (either richness or abundance).</w:t>
      </w:r>
    </w:p>
    <w:p>
      <w:pPr>
        <w:numPr>
          <w:ilvl w:val="0"/>
          <w:numId w:val="1099"/>
        </w:numPr>
        <w:pStyle w:val="Compact"/>
      </w:pPr>
      <w:r>
        <w:t xml:space="preserve">Evaluate the impact of diet on alpha diversity by plotting ASVs based on</w:t>
      </w:r>
      <w:r>
        <w:t xml:space="preserve"> </w:t>
      </w:r>
      <w:r>
        <w:t xml:space="preserve">“</w:t>
      </w:r>
      <w:r>
        <w:t xml:space="preserve">diet</w:t>
      </w:r>
      <w:r>
        <w:t xml:space="preserve">”</w:t>
      </w:r>
      <w:r>
        <w:t xml:space="preserve"> </w:t>
      </w:r>
      <w:r>
        <w:t xml:space="preserve">variable.</w:t>
      </w:r>
    </w:p>
    <w:p>
      <w:pPr>
        <w:numPr>
          <w:ilvl w:val="0"/>
          <w:numId w:val="1099"/>
        </w:numPr>
        <w:pStyle w:val="Compact"/>
      </w:pPr>
      <w:r>
        <w:t xml:space="preserve">Evaluate the impact of individuality on alpha diversity by plotting ASVs based on</w:t>
      </w:r>
      <w:r>
        <w:t xml:space="preserve"> </w:t>
      </w:r>
      <w:r>
        <w:t xml:space="preserve">“</w:t>
      </w:r>
      <w:r>
        <w:t xml:space="preserve">subject</w:t>
      </w:r>
      <w:r>
        <w:t xml:space="preserve">”</w:t>
      </w:r>
      <w:r>
        <w:t xml:space="preserve"> </w:t>
      </w:r>
      <w:r>
        <w:t xml:space="preserve">variable.</w:t>
      </w:r>
    </w:p>
    <w:p>
      <w:pPr>
        <w:numPr>
          <w:ilvl w:val="0"/>
          <w:numId w:val="1099"/>
        </w:numPr>
        <w:pStyle w:val="Compact"/>
      </w:pPr>
      <w:r>
        <w:t xml:space="preserve">Evaluate the impact of gender on alpha diversity by plotting ASVs based on</w:t>
      </w:r>
      <w:r>
        <w:t xml:space="preserve"> </w:t>
      </w:r>
      <w:r>
        <w:t xml:space="preserve">“</w:t>
      </w:r>
      <w:r>
        <w:t xml:space="preserve">age</w:t>
      </w:r>
      <w:r>
        <w:t xml:space="preserve">”</w:t>
      </w:r>
      <w:r>
        <w:t xml:space="preserve"> </w:t>
      </w:r>
      <w:r>
        <w:t xml:space="preserve">variable.</w:t>
      </w:r>
    </w:p>
    <w:p>
      <w:pPr>
        <w:numPr>
          <w:ilvl w:val="0"/>
          <w:numId w:val="1099"/>
        </w:numPr>
        <w:pStyle w:val="Compact"/>
      </w:pPr>
      <w:r>
        <w:t xml:space="preserve">Evaluate the impact of gender on alpha diversity by plotting ASVs based on</w:t>
      </w:r>
      <w:r>
        <w:t xml:space="preserve"> </w:t>
      </w:r>
      <w:r>
        <w:t xml:space="preserve">“</w:t>
      </w:r>
      <w:r>
        <w:t xml:space="preserve">gender</w:t>
      </w:r>
      <w:r>
        <w:t xml:space="preserve">”</w:t>
      </w:r>
      <w:r>
        <w:t xml:space="preserve"> </w:t>
      </w:r>
      <w:r>
        <w:t xml:space="preserve">variable.</w:t>
      </w:r>
    </w:p>
    <w:p>
      <w:pPr>
        <w:numPr>
          <w:ilvl w:val="0"/>
          <w:numId w:val="1099"/>
        </w:numPr>
        <w:pStyle w:val="Compact"/>
      </w:pPr>
      <w:r>
        <w:t xml:space="preserve">Evaluate the impact of gender on alpha diversity by plotting ASVs based on the 5 different levels of metabolites in the study (Creatinine, PCS, IS, HIPP, PAG).</w:t>
      </w:r>
    </w:p>
    <w:bookmarkEnd w:id="271"/>
    <w:bookmarkStart w:id="272" w:name="Xce8ba0af66d77c0493c92044e197fc52f25ceec"/>
    <w:p>
      <w:pPr>
        <w:pStyle w:val="Heading4"/>
      </w:pPr>
      <w:r>
        <w:rPr>
          <w:rStyle w:val="SectionNumber"/>
        </w:rPr>
        <w:t xml:space="preserve">9.3.5.2</w:t>
      </w:r>
      <w:r>
        <w:tab/>
      </w:r>
      <w:r>
        <w:t xml:space="preserve">Question 2. Do diet, age, gender and levels of metabolites correlate with microbe variation between individuals?</w:t>
      </w:r>
    </w:p>
    <w:p>
      <w:pPr>
        <w:pStyle w:val="FirstParagraph"/>
      </w:pPr>
      <w:r>
        <w:t xml:space="preserve">A 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correlate with sample diversity. In a PcOA plot, samples with similar microbial profiles will be plotted close and may appear as groups.</w:t>
      </w:r>
    </w:p>
    <w:p>
      <w:pPr>
        <w:numPr>
          <w:ilvl w:val="0"/>
          <w:numId w:val="1100"/>
        </w:numPr>
        <w:pStyle w:val="Compact"/>
      </w:pPr>
      <w:r>
        <w:t xml:space="preserve">Make a PCoA plot, ordinate on the entire dataset (all ASVs) and color by individual. Investigate the shape of the resulting PCoA plot.</w:t>
      </w:r>
    </w:p>
    <w:p>
      <w:pPr>
        <w:numPr>
          <w:ilvl w:val="0"/>
          <w:numId w:val="1100"/>
        </w:numPr>
        <w:pStyle w:val="Compact"/>
      </w:pPr>
      <w:r>
        <w:t xml:space="preserve">Correlate PCoA plot shape with metadata variables by coloring the PCoA plot with different variables including diet, subject, age and gender. Do any of the variables correlate with the shape of PCoA plot and data groupings?</w:t>
      </w:r>
    </w:p>
    <w:p>
      <w:pPr>
        <w:numPr>
          <w:ilvl w:val="0"/>
          <w:numId w:val="1100"/>
        </w:numPr>
        <w:pStyle w:val="Compact"/>
      </w:pPr>
      <w:r>
        <w:t xml:space="preserve">Correlate PCoA plot shape with the levels of metabolites in the study (Creatinine, PCS, IS, HIPP, PAG). From the color-coding pattern, identify 1. which variables help potentially explain the data groups formed in the PCoA plot.</w:t>
      </w:r>
      <w:r>
        <w:t xml:space="preserve"> </w:t>
      </w:r>
      <w:r>
        <w:t xml:space="preserve">Subset</w:t>
      </w:r>
      <w:r>
        <w:t xml:space="preserve"> </w:t>
      </w:r>
      <w:r>
        <w:t xml:space="preserve">“</w:t>
      </w:r>
      <w:r>
        <w:t xml:space="preserve">HD</w:t>
      </w:r>
      <w:r>
        <w:t xml:space="preserve">”</w:t>
      </w:r>
      <w:r>
        <w:t xml:space="preserve">, ordinate on</w:t>
      </w:r>
      <w:r>
        <w:t xml:space="preserve"> </w:t>
      </w:r>
      <w:r>
        <w:t xml:space="preserve">“</w:t>
      </w:r>
      <w:r>
        <w:t xml:space="preserve">HD</w:t>
      </w:r>
      <w:r>
        <w:t xml:space="preserve">”</w:t>
      </w:r>
      <w:r>
        <w:t xml:space="preserve">, and make a new PCoA plot.</w:t>
      </w:r>
    </w:p>
    <w:bookmarkEnd w:id="272"/>
    <w:bookmarkStart w:id="273" w:name="X42c4a4c2165e20d75f675444fe8cf678c8bf11b"/>
    <w:p>
      <w:pPr>
        <w:pStyle w:val="Heading4"/>
      </w:pPr>
      <w:r>
        <w:rPr>
          <w:rStyle w:val="SectionNumber"/>
        </w:rPr>
        <w:t xml:space="preserve">9.3.5.3</w:t>
      </w:r>
      <w:r>
        <w:tab/>
      </w:r>
      <w:r>
        <w:t xml:space="preserve">Question 3. What microbes (ASVs) differ between males and females, and does age have an impact?</w:t>
      </w:r>
    </w:p>
    <w:p>
      <w:pPr>
        <w:pStyle w:val="FirstParagraph"/>
      </w:pPr>
      <w:r>
        <w:t xml:space="preserve">Approach: Perform DESeq2 differential abundance analysis between females and males and determine how many differentially abundant microbes are there between the sexes. Then examine if age has a further impact on the differential abundance of the microbes between the sexes.</w:t>
      </w:r>
    </w:p>
    <w:p>
      <w:pPr>
        <w:numPr>
          <w:ilvl w:val="0"/>
          <w:numId w:val="1101"/>
        </w:numPr>
        <w:pStyle w:val="Compact"/>
      </w:pPr>
      <w:r>
        <w:t xml:space="preserve">Perform DESeq2 analysis between females and males and identify differences.</w:t>
      </w:r>
    </w:p>
    <w:p>
      <w:pPr>
        <w:numPr>
          <w:ilvl w:val="0"/>
          <w:numId w:val="1101"/>
        </w:numPr>
        <w:pStyle w:val="Compact"/>
      </w:pPr>
      <w:r>
        <w:t xml:space="preserve">Test if younger age contributes to differential microbe abundance between females and males by subsetting younger (&lt; 50 years old) individuals.</w:t>
      </w:r>
    </w:p>
    <w:p>
      <w:pPr>
        <w:numPr>
          <w:ilvl w:val="0"/>
          <w:numId w:val="1101"/>
        </w:numPr>
        <w:pStyle w:val="Compact"/>
      </w:pPr>
      <w:r>
        <w:t xml:space="preserve">Test if older age contributes to differential microbe abundance between females and males by subsetting older (&gt; 50 years old) individuals.</w:t>
      </w:r>
    </w:p>
    <w:bookmarkEnd w:id="273"/>
    <w:bookmarkStart w:id="274" w:name="X589fd5694809ec29780eb6eef5817c774102113"/>
    <w:p>
      <w:pPr>
        <w:pStyle w:val="Heading4"/>
      </w:pPr>
      <w:r>
        <w:rPr>
          <w:rStyle w:val="SectionNumber"/>
        </w:rPr>
        <w:t xml:space="preserve">9.3.5.4</w:t>
      </w:r>
      <w:r>
        <w:tab/>
      </w:r>
      <w:r>
        <w:t xml:space="preserve">Question 4. Is there diet and age interaction and what microbes (ASVs) correlate with changes in diet-age interaction?</w:t>
      </w:r>
    </w:p>
    <w:p>
      <w:pPr>
        <w:pStyle w:val="FirstParagraph"/>
      </w:pPr>
      <w:r>
        <w:t xml:space="preserve">Variables and conditions can interact with each other in complex ways. Here we will try to tease apart the relationship between the gut microbiome, diet, and age. What does an interaction look like? In this example, we’re looking at whether or not a change in diet affects people of different ages in different ways. We might imagine for example that a young person’s gut is more resilient to change than an older person’s or vice versa. Changes at one age group may be different in the other.</w:t>
      </w:r>
    </w:p>
    <w:p>
      <w:pPr>
        <w:pStyle w:val="BodyText"/>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Then, use DESeq2 to evaluate if younger or older age changes ASVs associated with diet.</w:t>
      </w:r>
    </w:p>
    <w:p>
      <w:pPr>
        <w:numPr>
          <w:ilvl w:val="0"/>
          <w:numId w:val="1102"/>
        </w:numPr>
        <w:pStyle w:val="Compact"/>
      </w:pPr>
      <w:r>
        <w:t xml:space="preserve">Plot alpha diversity based age for the population in general, and then for individuals subsetted for BD, HD and WO diets. Look for shifts in alpha diversity with change in diet.</w:t>
      </w:r>
    </w:p>
    <w:p>
      <w:pPr>
        <w:numPr>
          <w:ilvl w:val="0"/>
          <w:numId w:val="1102"/>
        </w:numPr>
        <w:pStyle w:val="Compact"/>
      </w:pPr>
      <w:r>
        <w:t xml:space="preserve">Perform DESeq2 analysis based on the diet for the population in general, establishing baseline differential abundance between dietary groups HD and BD.</w:t>
      </w:r>
    </w:p>
    <w:p>
      <w:pPr>
        <w:numPr>
          <w:ilvl w:val="0"/>
          <w:numId w:val="1102"/>
        </w:numPr>
        <w:pStyle w:val="Compact"/>
      </w:pPr>
      <w:r>
        <w:t xml:space="preserve">Perform DESeq2 analysis based on the diet for the younger (&lt;= 50 yo) and older (&gt;=50 yo) individuals, evaluating age-associated changes in differential abundance between dietary groups HD and BD.</w:t>
      </w:r>
    </w:p>
    <w:bookmarkEnd w:id="274"/>
    <w:bookmarkEnd w:id="275"/>
    <w:bookmarkStart w:id="276" w:name="grading-criteria-3"/>
    <w:p>
      <w:pPr>
        <w:pStyle w:val="Heading3"/>
      </w:pPr>
      <w:r>
        <w:rPr>
          <w:rStyle w:val="SectionNumber"/>
        </w:rPr>
        <w:t xml:space="preserve">9.3.6</w:t>
      </w:r>
      <w:r>
        <w:tab/>
      </w:r>
      <w:r>
        <w:t xml:space="preserve">Grading criteria</w:t>
      </w:r>
    </w:p>
    <w:p>
      <w:pPr>
        <w:numPr>
          <w:ilvl w:val="0"/>
          <w:numId w:val="1103"/>
        </w:numPr>
        <w:pStyle w:val="Compact"/>
      </w:pPr>
      <w:r>
        <w:t xml:space="preserve">Download this assignment as Microsoft Word (.docx) and upload on Canvas</w:t>
      </w:r>
    </w:p>
    <w:bookmarkEnd w:id="276"/>
    <w:bookmarkStart w:id="280" w:name="footnotes-6"/>
    <w:p>
      <w:pPr>
        <w:pStyle w:val="Heading3"/>
      </w:pPr>
      <w:r>
        <w:rPr>
          <w:rStyle w:val="SectionNumber"/>
        </w:rPr>
        <w:t xml:space="preserve">9.3.7</w:t>
      </w:r>
      <w:r>
        <w:tab/>
      </w:r>
      <w:r>
        <w:t xml:space="preserve">Footnotes</w:t>
      </w:r>
    </w:p>
    <w:bookmarkStart w:id="278" w:name="resources-5"/>
    <w:p>
      <w:pPr>
        <w:pStyle w:val="Heading4"/>
      </w:pPr>
      <w:r>
        <w:rPr>
          <w:rStyle w:val="SectionNumber"/>
        </w:rPr>
        <w:t xml:space="preserve">9.3.7.1</w:t>
      </w:r>
      <w:r>
        <w:tab/>
      </w:r>
      <w:r>
        <w:t xml:space="preserve">Resources</w:t>
      </w:r>
    </w:p>
    <w:p>
      <w:pPr>
        <w:pStyle w:val="FirstParagraph"/>
      </w:pPr>
      <w:hyperlink r:id="rId277">
        <w:r>
          <w:rPr>
            <w:rStyle w:val="Hyperlink"/>
          </w:rPr>
          <w:t xml:space="preserve">Google Doc</w:t>
        </w:r>
      </w:hyperlink>
    </w:p>
    <w:bookmarkEnd w:id="278"/>
    <w:bookmarkStart w:id="279" w:name="contributions-and-affiliations-5"/>
    <w:p>
      <w:pPr>
        <w:pStyle w:val="Heading4"/>
      </w:pPr>
      <w:r>
        <w:rPr>
          <w:rStyle w:val="SectionNumber"/>
        </w:rPr>
        <w:t xml:space="preserve">9.3.7.2</w:t>
      </w:r>
      <w:r>
        <w:tab/>
      </w:r>
      <w:r>
        <w:t xml:space="preserve">Contributions and affiliations</w:t>
      </w:r>
    </w:p>
    <w:p>
      <w:pPr>
        <w:numPr>
          <w:ilvl w:val="0"/>
          <w:numId w:val="1104"/>
        </w:numPr>
        <w:pStyle w:val="Compact"/>
      </w:pPr>
      <w:r>
        <w:t xml:space="preserve">Valeriya Gaysinskaya, Johns Hopkins University</w:t>
      </w:r>
    </w:p>
    <w:p>
      <w:pPr>
        <w:numPr>
          <w:ilvl w:val="0"/>
          <w:numId w:val="1104"/>
        </w:numPr>
        <w:pStyle w:val="Compact"/>
      </w:pPr>
      <w:r>
        <w:t xml:space="preserve">Gauri Paul, Clovis Community College</w:t>
      </w:r>
    </w:p>
    <w:p>
      <w:pPr>
        <w:numPr>
          <w:ilvl w:val="0"/>
          <w:numId w:val="1104"/>
        </w:numPr>
        <w:pStyle w:val="Compact"/>
      </w:pPr>
      <w:r>
        <w:t xml:space="preserve">Frederick Tan, Johns Hopkins University</w:t>
      </w:r>
    </w:p>
    <w:p>
      <w:pPr>
        <w:numPr>
          <w:ilvl w:val="0"/>
          <w:numId w:val="1104"/>
        </w:numPr>
        <w:pStyle w:val="Compact"/>
      </w:pPr>
      <w:r>
        <w:t xml:space="preserve">Sayumi York, Notre Dame of Maryland University</w:t>
      </w:r>
    </w:p>
    <w:bookmarkEnd w:id="279"/>
    <w:bookmarkEnd w:id="280"/>
    <w:bookmarkEnd w:id="281"/>
    <w:bookmarkStart w:id="287" w:name="X6e72b077ebe1d568b55a78e6f7c82187a139671"/>
    <w:p>
      <w:pPr>
        <w:pStyle w:val="Heading2"/>
      </w:pPr>
      <w:r>
        <w:rPr>
          <w:rStyle w:val="SectionNumber"/>
        </w:rPr>
        <w:t xml:space="preserve">9.4</w:t>
      </w:r>
      <w:r>
        <w:tab/>
      </w:r>
      <w:r>
        <w:t xml:space="preserve">Try it Question 1 -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the variables that impact alpha diversity. Visible shifts in alpha diversity measure suggests a shift in microbial diversity, and higher alpha diversity value indicates an increase in alpha diversity.</w:t>
      </w:r>
    </w:p>
    <w:p>
      <w:pPr>
        <w:pStyle w:val="BodyText"/>
      </w:pPr>
      <w:r>
        <w:rPr>
          <w:bCs/>
          <w:b/>
        </w:rP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numPr>
          <w:ilvl w:val="0"/>
          <w:numId w:val="1105"/>
        </w:numPr>
        <w:pStyle w:val="Compact"/>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282" w:name="Xaf182b85ae6e5e29b42cf857378a05c8dc0f8da"/>
    <w:p>
      <w:pPr>
        <w:pStyle w:val="Heading3"/>
      </w:pPr>
      <w:r>
        <w:rPr>
          <w:rStyle w:val="SectionNumber"/>
        </w:rPr>
        <w:t xml:space="preserve">9.4.1</w:t>
      </w:r>
      <w:r>
        <w:tab/>
      </w:r>
      <w:r>
        <w:t xml:space="preserve">Step 1A. Plot alpha diversity of the full MISO dataset by subject (individuals).</w:t>
      </w:r>
    </w:p>
    <w:p>
      <w:pPr>
        <w:numPr>
          <w:ilvl w:val="0"/>
          <w:numId w:val="1106"/>
        </w:numPr>
        <w:pStyle w:val="Compact"/>
      </w:pPr>
      <w:r>
        <w:t xml:space="preserve">subject is on the x-axis</w:t>
      </w:r>
    </w:p>
    <w:p>
      <w:pPr>
        <w:numPr>
          <w:ilvl w:val="0"/>
          <w:numId w:val="1106"/>
        </w:numPr>
        <w:pStyle w:val="Compact"/>
      </w:pPr>
      <w:r>
        <w:t xml:space="preserve">Color is by subject</w:t>
      </w:r>
    </w:p>
    <w:p>
      <w:pPr>
        <w:numPr>
          <w:ilvl w:val="0"/>
          <w:numId w:val="1106"/>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"subject"</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Examine the alpha diversity plot you made. Are the points for an individual highly clustered or far apart?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Is the alpha diversity metric for one individual similar to another’s?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1A-4. When the points for an individual are highly clustered, this means their gut microbiome has the same level of biodiversity over the length of the experiment (although the exact community of microbes may not be the same). Conversely, when the points are farther apart, their gut microbiome’s biodiversity has changed through the experiment. What does it mean to see a varied pattern of clustering across individuals in the study?</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1A-5. Do you think a healthy microbiome has a high or low alpha diversity? Why or why not?</w:t>
            </w:r>
          </w:p>
        </w:tc>
      </w:tr>
      <w:tr>
        <w:tc>
          <w:tcPr/>
          <w:p>
            <w:pPr>
              <w:pStyle w:val="Compact"/>
              <w:jc w:val="left"/>
            </w:pPr>
          </w:p>
        </w:tc>
      </w:tr>
    </w:tbl>
    <w:bookmarkEnd w:id="282"/>
    <w:bookmarkStart w:id="283" w:name="Xae2c10566198956216ec76befaaca2f89b9b6cc"/>
    <w:p>
      <w:pPr>
        <w:pStyle w:val="Heading3"/>
      </w:pPr>
      <w:r>
        <w:rPr>
          <w:rStyle w:val="SectionNumber"/>
        </w:rPr>
        <w:t xml:space="preserve">9.4.2</w:t>
      </w:r>
      <w:r>
        <w:tab/>
      </w:r>
      <w:r>
        <w:t xml:space="preserve">Step 1B. Plot alpha diversity of the full MISO dataset by diet</w:t>
      </w:r>
    </w:p>
    <w:p>
      <w:pPr>
        <w:numPr>
          <w:ilvl w:val="0"/>
          <w:numId w:val="1107"/>
        </w:numPr>
        <w:pStyle w:val="Compact"/>
      </w:pPr>
      <w:r>
        <w:t xml:space="preserve">diet is on the x-axis</w:t>
      </w:r>
    </w:p>
    <w:p>
      <w:pPr>
        <w:numPr>
          <w:ilvl w:val="0"/>
          <w:numId w:val="1107"/>
        </w:numPr>
        <w:pStyle w:val="Compact"/>
      </w:pPr>
      <w:r>
        <w:t xml:space="preserve">Color is by subject</w:t>
      </w:r>
    </w:p>
    <w:p>
      <w:pPr>
        <w:numPr>
          <w:ilvl w:val="0"/>
          <w:numId w:val="1107"/>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1B-2. Based on the plot above, does diet change the overall alpha diversity metric of the gut microbiome (ex. Are the points higher or lower overall in one diet versus the 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1B-3. Based on the plot above does diet change how varied the alpha diversity is between individuals? (ex. Are the points more spread out in one diet versus the 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1B-4. Do you think diet has an impact on gut microbial alpha diversity?</w:t>
            </w:r>
            <w:r>
              <w:rPr>
                <w:bCs/>
                <w:b/>
              </w:rPr>
              <w:t xml:space="preserve"> </w:t>
            </w:r>
          </w:p>
        </w:tc>
      </w:tr>
      <w:tr>
        <w:tc>
          <w:tcPr/>
          <w:p>
            <w:pPr>
              <w:pStyle w:val="Compact"/>
              <w:jc w:val="left"/>
            </w:pPr>
          </w:p>
        </w:tc>
      </w:tr>
    </w:tbl>
    <w:bookmarkEnd w:id="283"/>
    <w:bookmarkStart w:id="284" w:name="X03d73b1e28d9932bcdd5fa49a29cdf6e18ce075"/>
    <w:p>
      <w:pPr>
        <w:pStyle w:val="Heading3"/>
      </w:pPr>
      <w:r>
        <w:rPr>
          <w:rStyle w:val="SectionNumber"/>
        </w:rPr>
        <w:t xml:space="preserve">9.4.3</w:t>
      </w:r>
      <w:r>
        <w:tab/>
      </w:r>
      <w:r>
        <w:t xml:space="preserve">Step 1C. Plot alpha diversity of the full MISO dataset by age.</w:t>
      </w:r>
    </w:p>
    <w:p>
      <w:pPr>
        <w:numPr>
          <w:ilvl w:val="0"/>
          <w:numId w:val="1108"/>
        </w:numPr>
        <w:pStyle w:val="Compact"/>
      </w:pPr>
      <w:r>
        <w:t xml:space="preserve">age is on the x-axis</w:t>
      </w:r>
    </w:p>
    <w:p>
      <w:pPr>
        <w:numPr>
          <w:ilvl w:val="0"/>
          <w:numId w:val="1108"/>
        </w:numPr>
        <w:pStyle w:val="Compact"/>
      </w:pPr>
      <w:r>
        <w:t xml:space="preserve">Color is by subject</w:t>
      </w:r>
    </w:p>
    <w:p>
      <w:pPr>
        <w:numPr>
          <w:ilvl w:val="0"/>
          <w:numId w:val="1108"/>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1C-1.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1C-2. Do younger or older individuals have a higher alpha diversity of the gut microbiome overall (ex. Which group has an overall higher alpha diversity measure)?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1C-3. Do younger or older individuals have a more consistent alpha diversity of the gut microbiome (ex. Are points clustered more closely in younger or older subjects)?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1C-4. What do you think the impact of age on the alpha diversity of the gut microbiome is?</w:t>
            </w:r>
          </w:p>
        </w:tc>
      </w:tr>
      <w:tr>
        <w:tc>
          <w:tcPr/>
          <w:p>
            <w:pPr>
              <w:pStyle w:val="Compact"/>
              <w:jc w:val="left"/>
            </w:pPr>
          </w:p>
        </w:tc>
      </w:tr>
    </w:tbl>
    <w:bookmarkEnd w:id="284"/>
    <w:bookmarkStart w:id="285" w:name="X74afc393557a17bea599b20543f2769d957adaa"/>
    <w:p>
      <w:pPr>
        <w:pStyle w:val="Heading3"/>
      </w:pPr>
      <w:r>
        <w:rPr>
          <w:rStyle w:val="SectionNumber"/>
        </w:rPr>
        <w:t xml:space="preserve">9.4.4</w:t>
      </w:r>
      <w:r>
        <w:tab/>
      </w:r>
      <w:r>
        <w:t xml:space="preserve">Step 1D. Plot alpha diversity of the full MISO dataset by gender.</w:t>
      </w:r>
    </w:p>
    <w:p>
      <w:pPr>
        <w:numPr>
          <w:ilvl w:val="0"/>
          <w:numId w:val="1109"/>
        </w:numPr>
        <w:pStyle w:val="Compact"/>
      </w:pPr>
      <w:r>
        <w:t xml:space="preserve">gender is on the x-axis</w:t>
      </w:r>
    </w:p>
    <w:p>
      <w:pPr>
        <w:numPr>
          <w:ilvl w:val="0"/>
          <w:numId w:val="1109"/>
        </w:numPr>
        <w:pStyle w:val="Compact"/>
      </w:pPr>
      <w:r>
        <w:t xml:space="preserve">Color is by subject</w:t>
      </w:r>
    </w:p>
    <w:p>
      <w:pPr>
        <w:numPr>
          <w:ilvl w:val="0"/>
          <w:numId w:val="1109"/>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1D-1.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1D-2. Do males or females have a higher alpha diversity of the gut microbiome overall (ex. Which group has an overall higher alpha diversity measure)?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1D-3. Do males or females have a more consistent alpha diversity of the gut microbiome (ex. Are points clustered more closely in males or females)?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1D-4. What do you think the impact of gender on the alpha diversity of the gut microbiome is?</w:t>
            </w:r>
          </w:p>
        </w:tc>
      </w:tr>
      <w:tr>
        <w:tc>
          <w:tcPr/>
          <w:p>
            <w:pPr>
              <w:pStyle w:val="Compact"/>
              <w:jc w:val="left"/>
            </w:pPr>
          </w:p>
        </w:tc>
      </w:tr>
    </w:tbl>
    <w:bookmarkEnd w:id="285"/>
    <w:bookmarkStart w:id="286" w:name="Xa64c90cdd633dbf4f262448999ee162edae5e66"/>
    <w:p>
      <w:pPr>
        <w:pStyle w:val="Heading3"/>
      </w:pPr>
      <w:r>
        <w:rPr>
          <w:rStyle w:val="SectionNumber"/>
        </w:rPr>
        <w:t xml:space="preserve">9.4.5</w:t>
      </w:r>
      <w:r>
        <w:tab/>
      </w:r>
      <w:r>
        <w:t xml:space="preserve">Step 2. Plot alpha diversity of the full MISO dataset, grouping based on levels for 5 different metabolites: Creatinine, PCS, IS, HIPP, PAG.</w:t>
      </w:r>
    </w:p>
    <w:p>
      <w:pPr>
        <w:pStyle w:val="FirstParagraph"/>
      </w:pPr>
      <w:r>
        <w:t xml:space="preserve">Plot alpha diversity for the 5 metabolites independently then choose your favorite metabolite (e.g. one with most difference) and show plot below.</w:t>
      </w:r>
    </w:p>
    <w:p>
      <w:pPr>
        <w:numPr>
          <w:ilvl w:val="0"/>
          <w:numId w:val="1110"/>
        </w:numPr>
        <w:pStyle w:val="Compact"/>
      </w:pPr>
      <w:r>
        <w:t xml:space="preserve">metabolite on the x-axis (one at a time: Creatinine, PCS, IS, HIPP, PAG)</w:t>
      </w:r>
    </w:p>
    <w:p>
      <w:pPr>
        <w:numPr>
          <w:ilvl w:val="0"/>
          <w:numId w:val="1110"/>
        </w:numPr>
        <w:pStyle w:val="Compact"/>
      </w:pPr>
      <w:r>
        <w:t xml:space="preserve">Color is by subject</w:t>
      </w:r>
    </w:p>
    <w:p>
      <w:pPr>
        <w:numPr>
          <w:ilvl w:val="0"/>
          <w:numId w:val="1110"/>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 metabolite name"</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Paste your metabolite plot(s)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2A-2. Which metabolite did you choose to show and why?</w:t>
            </w:r>
            <w:r>
              <w:rPr>
                <w:bCs/>
                <w:b/>
              </w:rPr>
              <w:t xml:space="preserve"> </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Are there any trends in alpha diversity as this metabolite increases in level?</w:t>
            </w:r>
          </w:p>
        </w:tc>
      </w:tr>
      <w:tr>
        <w:tc>
          <w:tcPr/>
          <w:p>
            <w:pPr>
              <w:pStyle w:val="Compact"/>
              <w:jc w:val="left"/>
            </w:pPr>
          </w:p>
        </w:tc>
      </w:tr>
    </w:tbl>
    <w:bookmarkEnd w:id="286"/>
    <w:bookmarkEnd w:id="287"/>
    <w:bookmarkStart w:id="292" w:name="X0c0171d6de6614d5b4dee402dd920b23c012e84"/>
    <w:p>
      <w:pPr>
        <w:pStyle w:val="Heading2"/>
      </w:pPr>
      <w:r>
        <w:rPr>
          <w:rStyle w:val="SectionNumber"/>
        </w:rPr>
        <w:t xml:space="preserve">9.5</w:t>
      </w:r>
      <w:r>
        <w:tab/>
      </w:r>
      <w:r>
        <w:t xml:space="preserve">Try it Question 2 - Do diet, age, gender and levels of metabolites correlate with microbe variation between individuals</w:t>
      </w:r>
    </w:p>
    <w:p>
      <w:pPr>
        <w:pStyle w:val="FirstParagraph"/>
      </w:pPr>
      <w:r>
        <w:t xml:space="preserve">A 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help explain sample diversity. In a PcOA plot, samples with similar microbial profiles will be plotted close and may appear as</w:t>
      </w:r>
      <w:r>
        <w:t xml:space="preserve"> </w:t>
      </w:r>
      <w:r>
        <w:t xml:space="preserve">“</w:t>
      </w:r>
      <w:r>
        <w:t xml:space="preserve">clusters</w:t>
      </w:r>
      <w:r>
        <w:t xml:space="preserve">”</w:t>
      </w:r>
      <w:r>
        <w:t xml:space="preserve">.</w:t>
      </w:r>
    </w:p>
    <w:bookmarkStart w:id="288" w:name="Xdbe292352db7afac5a51548fc4f770f554d872d"/>
    <w:p>
      <w:pPr>
        <w:pStyle w:val="Heading3"/>
      </w:pPr>
      <w:r>
        <w:rPr>
          <w:rStyle w:val="SectionNumber"/>
        </w:rPr>
        <w:t xml:space="preserve">9.5.1</w:t>
      </w:r>
      <w:r>
        <w:tab/>
      </w:r>
      <w:r>
        <w:t xml:space="preserve">Step 1. Make a PcOA plot, ordinating on the entire miso dataset, and coloring by individual. Investigate resulting plot shape.</w:t>
      </w:r>
    </w:p>
    <w:p>
      <w:pPr>
        <w:numPr>
          <w:ilvl w:val="0"/>
          <w:numId w:val="1111"/>
        </w:numPr>
      </w:pPr>
      <w:r>
        <w:t xml:space="preserve">Ordination is a term used to summarize a multidimensional dataset when projected onto a low-dimensional space (like X &amp; Y axes) and then observing any pattern the data may possess with a visual inspection.</w:t>
      </w:r>
    </w:p>
    <w:p>
      <w:pPr>
        <w:numPr>
          <w:ilvl w:val="0"/>
          <w:numId w:val="1111"/>
        </w:numPr>
      </w:pPr>
      <w:r>
        <w:t xml:space="preserve">Subsequent coloring of the pattern with metadata variables can reveal underlying relationships between data and experiment variables.</w:t>
      </w:r>
    </w:p>
    <w:p>
      <w:pPr>
        <w:numPr>
          <w:ilvl w:val="0"/>
          <w:numId w:val="1111"/>
        </w:numPr>
      </w:pPr>
      <w:r>
        <w:t xml:space="preserve">color - by subject</w:t>
      </w:r>
    </w:p>
    <w:p>
      <w:pPr>
        <w:numPr>
          <w:ilvl w:val="0"/>
          <w:numId w:val="1111"/>
        </w:numPr>
      </w:pPr>
      <w:r>
        <w:t xml:space="preserve">Include a title for your PCoA plot</w:t>
      </w:r>
    </w:p>
    <w:p>
      <w:pPr>
        <w:numPr>
          <w:ilvl w:val="0"/>
          <w:numId w:val="1111"/>
        </w:numPr>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#Plot PCoA</w:t>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the PCoA organize samples into groups? Is there any pattern?</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 you observe any sample clustering by individual? This is represented by points of the same color clustering together. If so, give an example of an individual who shows this pattern.</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1A-4. Offer one question you want to ask about this PCoA plot?</w:t>
            </w:r>
          </w:p>
        </w:tc>
      </w:tr>
      <w:tr>
        <w:tc>
          <w:tcPr/>
          <w:p>
            <w:pPr>
              <w:pStyle w:val="Compact"/>
              <w:jc w:val="left"/>
            </w:pPr>
          </w:p>
        </w:tc>
      </w:tr>
    </w:tbl>
    <w:bookmarkEnd w:id="288"/>
    <w:bookmarkStart w:id="289" w:name="Xbdf29036cc93ad68605530d54a1b03bb1f90193"/>
    <w:p>
      <w:pPr>
        <w:pStyle w:val="Heading3"/>
      </w:pPr>
      <w:r>
        <w:rPr>
          <w:rStyle w:val="SectionNumber"/>
        </w:rPr>
        <w:t xml:space="preserve">9.5.2</w:t>
      </w:r>
      <w:r>
        <w:tab/>
      </w:r>
      <w:r>
        <w:t xml:space="preserve">Step 2. Using the PCoA plot from Step 1 above, look for any correlations between the shape of your PCoA plot and diet, gender and age</w:t>
      </w:r>
    </w:p>
    <w:p>
      <w:pPr>
        <w:pStyle w:val="FirstParagraph"/>
      </w:pPr>
      <w:r>
        <w:rPr>
          <w:bCs/>
          <w:b/>
        </w:rPr>
        <w:t xml:space="preserve">Step 2A. Using the PCoA plot from Step 1, look for any correlations between the shape of your PCoA plot and diet?</w:t>
      </w:r>
    </w:p>
    <w:p>
      <w:pPr>
        <w:pStyle w:val="BodyText"/>
      </w:pPr>
      <w:r>
        <w:t xml:space="preserve">How well is your data explained by the variation in the diet - look for signs of correlation between PCoA shape and variable</w:t>
      </w:r>
      <w:r>
        <w:t xml:space="preserve"> </w:t>
      </w:r>
      <w:r>
        <w:t xml:space="preserve">“</w:t>
      </w:r>
      <w:r>
        <w:t xml:space="preserve">diet</w:t>
      </w:r>
      <w:r>
        <w:t xml:space="preserve">”</w:t>
      </w:r>
      <w:r>
        <w:t xml:space="preserve"> </w:t>
      </w:r>
      <w:r>
        <w:t xml:space="preserve">representing BD, HD and WO diets. Note that since we are using the same plot, we do not need to re-ordinate (no ordinate() function).</w:t>
      </w:r>
    </w:p>
    <w:p>
      <w:pPr>
        <w:numPr>
          <w:ilvl w:val="0"/>
          <w:numId w:val="1112"/>
        </w:numPr>
        <w:pStyle w:val="Compact"/>
      </w:pPr>
      <w:r>
        <w:t xml:space="preserve">Color - by diet</w:t>
      </w:r>
    </w:p>
    <w:p>
      <w:pPr>
        <w:numPr>
          <w:ilvl w:val="0"/>
          <w:numId w:val="1112"/>
        </w:numPr>
        <w:pStyle w:val="Compact"/>
      </w:pPr>
      <w:r>
        <w:t xml:space="preserve">Include a title for your PcOA plot</w:t>
      </w:r>
    </w:p>
    <w:p>
      <w:pPr>
        <w:numPr>
          <w:ilvl w:val="0"/>
          <w:numId w:val="1112"/>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2A-2 Do samples of the same diet treatment (color) cluster together?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Based on what you wrote above, are samples from the same diet treatment similar to each other?</w:t>
            </w:r>
          </w:p>
        </w:tc>
      </w:tr>
      <w:tr>
        <w:tc>
          <w:tcPr/>
          <w:p>
            <w:pPr>
              <w:pStyle w:val="Compact"/>
              <w:jc w:val="left"/>
            </w:pPr>
          </w:p>
        </w:tc>
      </w:tr>
    </w:tbl>
    <w:p>
      <w:pPr>
        <w:pStyle w:val="BodyText"/>
      </w:pPr>
      <w:r>
        <w:rPr>
          <w:bCs/>
          <w:b/>
        </w:rPr>
        <w:t xml:space="preserve">Step 2B. Using the PCoA plot from Step 1, look for any correlations between the shape of your PCoA plot and gender?</w:t>
      </w:r>
      <w:r>
        <w:rPr>
          <w:bCs/>
          <w:b/>
        </w:rPr>
        <w:t xml:space="preserve"> </w:t>
      </w:r>
    </w:p>
    <w:p>
      <w:pPr>
        <w:pStyle w:val="BodyText"/>
      </w:pPr>
      <w:r>
        <w:t xml:space="preserve">How well is your data explained by the variation in the gender - look for signs of correlation between PcOA shape and variable</w:t>
      </w:r>
      <w:r>
        <w:t xml:space="preserve"> </w:t>
      </w:r>
      <w:r>
        <w:t xml:space="preserve">“</w:t>
      </w:r>
      <w:r>
        <w:t xml:space="preserve">gender</w:t>
      </w:r>
      <w:r>
        <w:t xml:space="preserve">”</w:t>
      </w:r>
      <w:r>
        <w:t xml:space="preserve">.</w:t>
      </w:r>
    </w:p>
    <w:p>
      <w:pPr>
        <w:numPr>
          <w:ilvl w:val="0"/>
          <w:numId w:val="1113"/>
        </w:numPr>
        <w:pStyle w:val="Compact"/>
      </w:pPr>
      <w:r>
        <w:t xml:space="preserve">Color - by gender</w:t>
      </w:r>
    </w:p>
    <w:p>
      <w:pPr>
        <w:numPr>
          <w:ilvl w:val="0"/>
          <w:numId w:val="1113"/>
        </w:numPr>
        <w:pStyle w:val="Compact"/>
      </w:pPr>
      <w:r>
        <w:t xml:space="preserve">Include a title for your PcOA plot</w:t>
      </w:r>
    </w:p>
    <w:p>
      <w:pPr>
        <w:numPr>
          <w:ilvl w:val="0"/>
          <w:numId w:val="1113"/>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2B-1. Paste your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2B-2 Are samples from the same gender similar to each other?</w:t>
            </w:r>
          </w:p>
        </w:tc>
      </w:tr>
      <w:tr>
        <w:tc>
          <w:tcPr/>
          <w:p>
            <w:pPr>
              <w:pStyle w:val="Compact"/>
              <w:jc w:val="left"/>
            </w:pPr>
          </w:p>
        </w:tc>
      </w:tr>
    </w:tbl>
    <w:p>
      <w:pPr>
        <w:pStyle w:val="BodyText"/>
      </w:pPr>
      <w:r>
        <w:rPr>
          <w:bCs/>
          <w:b/>
        </w:rPr>
        <w:t xml:space="preserve">Step 2C. Using the PCoA plot from Step 1, look for any correlations between the shape of your PCoA plot and age? How well is your data explained by the variation in the age - look for signs of correlation between PcOA shape and variable</w:t>
      </w:r>
      <w:r>
        <w:rPr>
          <w:bCs/>
          <w:b/>
        </w:rPr>
        <w:t xml:space="preserve"> </w:t>
      </w:r>
      <w:r>
        <w:rPr>
          <w:bCs/>
          <w:b/>
        </w:rPr>
        <w:t xml:space="preserve">“</w:t>
      </w:r>
      <w:r>
        <w:rPr>
          <w:bCs/>
          <w:b/>
        </w:rPr>
        <w:t xml:space="preserve">age</w:t>
      </w:r>
      <w:r>
        <w:rPr>
          <w:bCs/>
          <w:b/>
        </w:rPr>
        <w:t xml:space="preserve">”</w:t>
      </w:r>
      <w:r>
        <w:rPr>
          <w:bCs/>
          <w:b/>
        </w:rPr>
        <w:t xml:space="preserve">.</w:t>
      </w:r>
      <w:r>
        <w:rPr>
          <w:bCs/>
          <w:b/>
        </w:rPr>
        <w:t xml:space="preserve"> </w:t>
      </w:r>
    </w:p>
    <w:p>
      <w:pPr>
        <w:numPr>
          <w:ilvl w:val="0"/>
          <w:numId w:val="1114"/>
        </w:numPr>
        <w:pStyle w:val="Compact"/>
      </w:pPr>
      <w:r>
        <w:t xml:space="preserve">Color - age</w:t>
      </w:r>
    </w:p>
    <w:p>
      <w:pPr>
        <w:numPr>
          <w:ilvl w:val="0"/>
          <w:numId w:val="1114"/>
        </w:numPr>
        <w:pStyle w:val="Compact"/>
      </w:pPr>
      <w:r>
        <w:t xml:space="preserve">Include title name for your PcOA plot</w:t>
      </w:r>
    </w:p>
    <w:p>
      <w:pPr>
        <w:numPr>
          <w:ilvl w:val="0"/>
          <w:numId w:val="1114"/>
        </w:numPr>
        <w:pStyle w:val="Compact"/>
      </w:pPr>
      <w:r>
        <w:t xml:space="preserve">Use the following code as a template. To enhance the color range of the age variable, additionally included below (in blue) is the command to specify the color gradient with yellow–to-blue gradient.</w:t>
      </w:r>
    </w:p>
    <w:p>
      <w:pPr>
        <w:numPr>
          <w:ilvl w:val="0"/>
          <w:numId w:val="1114"/>
        </w:numPr>
        <w:pStyle w:val="Compact"/>
      </w:pPr>
      <w:r>
        <w:t xml:space="preserve">Try running the code with and without the scale_colour_gradient() command to appreciate the difference.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"yellow"</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2C-1. Paste your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2C-2 Are samples of a similar age similar to each other?</w:t>
            </w:r>
          </w:p>
        </w:tc>
      </w:tr>
      <w:tr>
        <w:tc>
          <w:tcPr/>
          <w:p>
            <w:pPr>
              <w:pStyle w:val="Compact"/>
              <w:jc w:val="left"/>
            </w:pPr>
          </w:p>
        </w:tc>
      </w:tr>
    </w:tbl>
    <w:p>
      <w:pPr>
        <w:pStyle w:val="BodyText"/>
      </w:pPr>
    </w:p>
    <w:bookmarkEnd w:id="289"/>
    <w:bookmarkStart w:id="290" w:name="Xb26c900387b81686f79fad443810f58b1a7fc4e"/>
    <w:p>
      <w:pPr>
        <w:pStyle w:val="Heading3"/>
      </w:pPr>
      <w:r>
        <w:rPr>
          <w:rStyle w:val="SectionNumber"/>
        </w:rPr>
        <w:t xml:space="preserve">9.5.3</w:t>
      </w:r>
      <w:r>
        <w:tab/>
      </w:r>
      <w:r>
        <w:t xml:space="preserve">Step 3. Using the PCoA plot from Step 1, look for any correlations between the shape of your PCoA plot and the level of metabolites.</w:t>
      </w:r>
    </w:p>
    <w:p>
      <w:pPr>
        <w:pStyle w:val="FirstParagraph"/>
      </w:pPr>
      <w:r>
        <w:t xml:space="preserve">How well is your data correlated with the variation in the 5 metabolites: Creatinine, PCS, IS, HIPP, or PAG? Test each metabolite by coloring each metabolite at a time, then, choose your favorite metabolite (e.g. one with most difference) and show the plot below.</w:t>
      </w:r>
    </w:p>
    <w:p>
      <w:pPr>
        <w:numPr>
          <w:ilvl w:val="0"/>
          <w:numId w:val="1115"/>
        </w:numPr>
        <w:pStyle w:val="Compact"/>
      </w:pPr>
      <w:r>
        <w:t xml:space="preserve">Color - metabolite one at a time: Creatinine, PCS, IS, HIPP, PAG</w:t>
      </w:r>
    </w:p>
    <w:p>
      <w:pPr>
        <w:numPr>
          <w:ilvl w:val="0"/>
          <w:numId w:val="1115"/>
        </w:numPr>
        <w:pStyle w:val="Compact"/>
      </w:pPr>
      <w:r>
        <w:t xml:space="preserve">Include a title for your PcOA plot</w:t>
      </w:r>
    </w:p>
    <w:p>
      <w:pPr>
        <w:numPr>
          <w:ilvl w:val="0"/>
          <w:numId w:val="1115"/>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"yellow"</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Paste your metabolite plot(s)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3A-2. Which metabolite did you choose to show and why?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3A-3. Are samples of the same metabolite level similar to each other?</w:t>
            </w:r>
          </w:p>
        </w:tc>
      </w:tr>
      <w:tr>
        <w:tc>
          <w:tcPr/>
          <w:p>
            <w:pPr>
              <w:pStyle w:val="Compact"/>
              <w:jc w:val="left"/>
            </w:pPr>
          </w:p>
        </w:tc>
      </w:tr>
    </w:tbl>
    <w:p>
      <w:pPr>
        <w:pStyle w:val="BodyText"/>
      </w:pPr>
    </w:p>
    <w:bookmarkEnd w:id="290"/>
    <w:bookmarkStart w:id="291" w:name="Xa81b0a621064153c4331032af5404a6eb7d19b8"/>
    <w:p>
      <w:pPr>
        <w:pStyle w:val="Heading3"/>
      </w:pPr>
      <w:r>
        <w:rPr>
          <w:rStyle w:val="SectionNumber"/>
        </w:rPr>
        <w:t xml:space="preserve">9.5.4</w:t>
      </w:r>
      <w:r>
        <w:tab/>
      </w:r>
      <w:r>
        <w:t xml:space="preserve">Step 4. One way of checking if the metabolite levels indeed correlate with your data, is to see if subsetting smaller chunks or specific chunks of the data will still maintain the metabolite-data relationship or break it.</w:t>
      </w:r>
    </w:p>
    <w:p>
      <w:pPr>
        <w:pStyle w:val="FirstParagraph"/>
      </w:pPr>
      <w:r>
        <w:t xml:space="preserve">Using the subset() command, subset out e.g. HD diet specifically, and then BD diet. Then, generate new PCoA plots and see if the correlation with your metabolite of interest still holds.</w:t>
      </w:r>
    </w:p>
    <w:p>
      <w:pPr>
        <w:pStyle w:val="BodyText"/>
      </w:pPr>
      <w:r>
        <w:rPr>
          <w:bCs/>
          <w:b/>
        </w:rPr>
        <w:t xml:space="preserve">Step 4A. Subset</w:t>
      </w:r>
      <w:r>
        <w:rPr>
          <w:bCs/>
          <w:b/>
        </w:rPr>
        <w:t xml:space="preserve"> </w:t>
      </w:r>
      <w:r>
        <w:rPr>
          <w:bCs/>
          <w:b/>
        </w:rPr>
        <w:t xml:space="preserve">“</w:t>
      </w:r>
      <w:r>
        <w:rPr>
          <w:bCs/>
          <w:b/>
        </w:rPr>
        <w:t xml:space="preserve">HD</w:t>
      </w:r>
      <w:r>
        <w:rPr>
          <w:bCs/>
          <w:b/>
        </w:rPr>
        <w:t xml:space="preserve">”</w:t>
      </w:r>
      <w:r>
        <w:rPr>
          <w:bCs/>
          <w:b/>
        </w:rPr>
        <w:t xml:space="preserve">, ordinate on</w:t>
      </w:r>
      <w:r>
        <w:rPr>
          <w:bCs/>
          <w:b/>
        </w:rPr>
        <w:t xml:space="preserve"> </w:t>
      </w:r>
      <w:r>
        <w:rPr>
          <w:bCs/>
          <w:b/>
        </w:rPr>
        <w:t xml:space="preserve">“</w:t>
      </w:r>
      <w:r>
        <w:rPr>
          <w:bCs/>
          <w:b/>
        </w:rPr>
        <w:t xml:space="preserve">HD</w:t>
      </w:r>
      <w:r>
        <w:rPr>
          <w:bCs/>
          <w:b/>
        </w:rPr>
        <w:t xml:space="preserve">”</w:t>
      </w:r>
      <w:r>
        <w:rPr>
          <w:bCs/>
          <w:b/>
        </w:rPr>
        <w:t xml:space="preserve">, and make a new PCoA plot.</w:t>
      </w:r>
    </w:p>
    <w:p>
      <w:pPr>
        <w:numPr>
          <w:ilvl w:val="0"/>
          <w:numId w:val="1116"/>
        </w:numPr>
        <w:pStyle w:val="Compact"/>
      </w:pPr>
      <w:r>
        <w:t xml:space="preserve">Subset data - by the diet</w:t>
      </w:r>
      <w:r>
        <w:t xml:space="preserve"> </w:t>
      </w:r>
      <w:r>
        <w:t xml:space="preserve">“</w:t>
      </w:r>
      <w:r>
        <w:t xml:space="preserve">HD</w:t>
      </w:r>
      <w:r>
        <w:t xml:space="preserve">”</w:t>
      </w:r>
    </w:p>
    <w:p>
      <w:pPr>
        <w:numPr>
          <w:ilvl w:val="0"/>
          <w:numId w:val="1116"/>
        </w:numPr>
        <w:pStyle w:val="Compact"/>
      </w:pPr>
      <w:r>
        <w:t xml:space="preserve">Ordinate - misoHD</w:t>
      </w:r>
    </w:p>
    <w:p>
      <w:pPr>
        <w:numPr>
          <w:ilvl w:val="0"/>
          <w:numId w:val="1116"/>
        </w:numPr>
        <w:pStyle w:val="Compact"/>
      </w:pPr>
      <w:r>
        <w:t xml:space="preserve">Color - by your selected metabolite from part 3</w:t>
      </w:r>
    </w:p>
    <w:p>
      <w:pPr>
        <w:numPr>
          <w:ilvl w:val="0"/>
          <w:numId w:val="1116"/>
        </w:numPr>
        <w:pStyle w:val="Compact"/>
      </w:pPr>
      <w:r>
        <w:t xml:space="preserve">Include a title for your PcOA plot</w:t>
      </w:r>
    </w:p>
    <w:p>
      <w:pPr>
        <w:numPr>
          <w:ilvl w:val="0"/>
          <w:numId w:val="1116"/>
        </w:numPr>
        <w:pStyle w:val="Compact"/>
      </w:pPr>
      <w:r>
        <w:t xml:space="preserve">Use the following code as a template:</w:t>
      </w:r>
    </w:p>
    <w:p>
      <w:pPr>
        <w:pStyle w:val="SourceCode"/>
      </w:pPr>
      <w:r>
        <w:rPr>
          <w:rStyle w:val="CommentTok"/>
        </w:rPr>
        <w:t xml:space="preserve">#Subset only “HD” timepoint from your miso data, creating a new phyloseq object called “misoHD”</w:t>
      </w:r>
      <w:r>
        <w:br/>
      </w: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"fill in the blank"</w:t>
      </w:r>
      <w:r>
        <w:rPr>
          <w:rStyle w:val="NormalTok"/>
        </w:rPr>
        <w:t xml:space="preserve">) </w:t>
      </w:r>
      <w:r>
        <w:br/>
      </w:r>
      <w:r>
        <w:br/>
      </w:r>
      <w:r>
        <w:rPr>
          <w:rStyle w:val="CommentTok"/>
        </w:rPr>
        <w:t xml:space="preserve">#Ordinate using only “HD” subset, creating a new ordination matrix called “pcoa.misoHD”</w:t>
      </w:r>
      <w:r>
        <w:br/>
      </w:r>
      <w:r>
        <w:rPr>
          <w:rStyle w:val="NormalTok"/>
        </w:rPr>
        <w:t xml:space="preserve">pcoa.misoHD </w:t>
      </w:r>
      <w:r>
        <w:rPr>
          <w:rStyle w:val="OtherTok"/>
        </w:rPr>
        <w:t xml:space="preserve">&lt;-</w:t>
      </w:r>
      <w:r>
        <w:rPr>
          <w:rStyle w:val="NormalTok"/>
        </w:rPr>
        <w:t xml:space="preserve"> </w:t>
      </w:r>
      <w:r>
        <w:rPr>
          <w:rStyle w:val="FunctionTok"/>
        </w:rPr>
        <w:t xml:space="preserve">ordinate</w:t>
      </w:r>
      <w:r>
        <w:rPr>
          <w:rStyle w:val="NormalTok"/>
        </w:rPr>
        <w:t xml:space="preserve">(misoHD,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#Make a PCoA plot using your  “HD” subset.</w:t>
      </w:r>
      <w:r>
        <w:br/>
      </w:r>
      <w:r>
        <w:rPr>
          <w:rStyle w:val="FunctionTok"/>
        </w:rPr>
        <w:t xml:space="preserve">plot_ordination</w:t>
      </w:r>
      <w:r>
        <w:rPr>
          <w:rStyle w:val="NormalTok"/>
        </w:rPr>
        <w:t xml:space="preserve">(misoHD, pcoa.misoHD,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4A-1. Paste your plot below for HD subset: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4A-2 Are samples of the same metabolite level similar to each other considering only samples from the HD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4A-3 Has the relationship between the metabolite and samples changed within the HD diet compared to the entire dataset? (ex. Have any new patterns emerged or disappeared?)</w:t>
            </w:r>
          </w:p>
        </w:tc>
      </w:tr>
      <w:tr>
        <w:tc>
          <w:tcPr/>
          <w:p>
            <w:pPr>
              <w:pStyle w:val="Compact"/>
              <w:jc w:val="left"/>
            </w:pPr>
          </w:p>
        </w:tc>
      </w:tr>
    </w:tbl>
    <w:p>
      <w:pPr>
        <w:pStyle w:val="BodyText"/>
      </w:pPr>
      <w:r>
        <w:rPr>
          <w:bCs/>
          <w:b/>
        </w:rPr>
        <w:t xml:space="preserve">Step 4B. Repeat the analysis on only the BD diet samples. Subset</w:t>
      </w:r>
      <w:r>
        <w:rPr>
          <w:bCs/>
          <w:b/>
        </w:rPr>
        <w:t xml:space="preserve"> </w:t>
      </w:r>
      <w:r>
        <w:rPr>
          <w:bCs/>
          <w:b/>
        </w:rPr>
        <w:t xml:space="preserve">“</w:t>
      </w:r>
      <w:r>
        <w:rPr>
          <w:bCs/>
          <w:b/>
        </w:rPr>
        <w:t xml:space="preserve">BD</w:t>
      </w:r>
      <w:r>
        <w:rPr>
          <w:bCs/>
          <w:b/>
        </w:rPr>
        <w:t xml:space="preserve">”</w:t>
      </w:r>
      <w:r>
        <w:rPr>
          <w:bCs/>
          <w:b/>
        </w:rPr>
        <w:t xml:space="preserve">, ordinate on</w:t>
      </w:r>
      <w:r>
        <w:rPr>
          <w:bCs/>
          <w:b/>
        </w:rPr>
        <w:t xml:space="preserve"> </w:t>
      </w:r>
      <w:r>
        <w:rPr>
          <w:bCs/>
          <w:b/>
        </w:rPr>
        <w:t xml:space="preserve">“</w:t>
      </w:r>
      <w:r>
        <w:rPr>
          <w:bCs/>
          <w:b/>
        </w:rPr>
        <w:t xml:space="preserve">BD</w:t>
      </w:r>
      <w:r>
        <w:rPr>
          <w:bCs/>
          <w:b/>
        </w:rPr>
        <w:t xml:space="preserve">”</w:t>
      </w:r>
      <w:r>
        <w:rPr>
          <w:bCs/>
          <w:b/>
        </w:rPr>
        <w:t xml:space="preserve">, and make a new PCoA plot.</w:t>
      </w:r>
    </w:p>
    <w:p>
      <w:pPr>
        <w:numPr>
          <w:ilvl w:val="0"/>
          <w:numId w:val="1117"/>
        </w:numPr>
        <w:pStyle w:val="Compact"/>
      </w:pPr>
      <w:r>
        <w:t xml:space="preserve">Subset data - by the diet</w:t>
      </w:r>
      <w:r>
        <w:t xml:space="preserve"> </w:t>
      </w:r>
      <w:r>
        <w:t xml:space="preserve">“</w:t>
      </w:r>
      <w:r>
        <w:t xml:space="preserve">BD</w:t>
      </w:r>
      <w:r>
        <w:t xml:space="preserve">”</w:t>
      </w:r>
    </w:p>
    <w:p>
      <w:pPr>
        <w:numPr>
          <w:ilvl w:val="0"/>
          <w:numId w:val="1117"/>
        </w:numPr>
        <w:pStyle w:val="Compact"/>
      </w:pPr>
      <w:r>
        <w:t xml:space="preserve">Ordinate - misoBD</w:t>
      </w:r>
    </w:p>
    <w:p>
      <w:pPr>
        <w:numPr>
          <w:ilvl w:val="0"/>
          <w:numId w:val="1117"/>
        </w:numPr>
        <w:pStyle w:val="Compact"/>
      </w:pPr>
      <w:r>
        <w:t xml:space="preserve">Color - by your selected metabolite from part 3</w:t>
      </w:r>
    </w:p>
    <w:p>
      <w:pPr>
        <w:numPr>
          <w:ilvl w:val="0"/>
          <w:numId w:val="1117"/>
        </w:numPr>
        <w:pStyle w:val="Compact"/>
      </w:pPr>
      <w:r>
        <w:t xml:space="preserve">Include a title for your PcOA plot</w:t>
      </w:r>
    </w:p>
    <w:p>
      <w:pPr>
        <w:numPr>
          <w:ilvl w:val="0"/>
          <w:numId w:val="1117"/>
        </w:numPr>
        <w:pStyle w:val="Compact"/>
      </w:pPr>
      <w:r>
        <w:t xml:space="preserve">Use the code below as a template.</w:t>
      </w:r>
    </w:p>
    <w:p>
      <w:pPr>
        <w:pStyle w:val="SourceCode"/>
      </w:pPr>
      <w:r>
        <w:rPr>
          <w:rStyle w:val="NormalTok"/>
        </w:rPr>
        <w:t xml:space="preserve">misoBD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NormalTok"/>
        </w:rPr>
        <w:t xml:space="preserve">pcoa.misoBD </w:t>
      </w:r>
      <w:r>
        <w:rPr>
          <w:rStyle w:val="OtherTok"/>
        </w:rPr>
        <w:t xml:space="preserve">&lt;-</w:t>
      </w:r>
      <w:r>
        <w:rPr>
          <w:rStyle w:val="NormalTok"/>
        </w:rPr>
        <w:t xml:space="preserve"> </w:t>
      </w:r>
      <w:r>
        <w:rPr>
          <w:rStyle w:val="FunctionTok"/>
        </w:rPr>
        <w:t xml:space="preserve">ordinate</w:t>
      </w:r>
      <w:r>
        <w:rPr>
          <w:rStyle w:val="NormalTok"/>
        </w:rPr>
        <w:t xml:space="preserve">(misoBD,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(misoBD, pcoa.misoBD,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4B-1. Paste your plot below for BD subset: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4B-2 Are samples of the same metabolite level similar to each other considering only samples from the BD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4B-3 Has the relationship between the metabolite and samples changed within the BD diet compared to the entire dataset? (ex. Have any new patterns emerged or disappeared?)</w:t>
            </w:r>
          </w:p>
        </w:tc>
      </w:tr>
      <w:tr>
        <w:tc>
          <w:tcPr/>
          <w:p>
            <w:pPr>
              <w:pStyle w:val="Compact"/>
              <w:jc w:val="left"/>
            </w:pPr>
          </w:p>
        </w:tc>
      </w:tr>
    </w:tbl>
    <w:bookmarkEnd w:id="291"/>
    <w:bookmarkEnd w:id="292"/>
    <w:bookmarkStart w:id="296" w:name="X595ac7e568229e6fc777f68597beefe0ba51994"/>
    <w:p>
      <w:pPr>
        <w:pStyle w:val="Heading2"/>
      </w:pPr>
      <w:r>
        <w:rPr>
          <w:rStyle w:val="SectionNumber"/>
        </w:rPr>
        <w:t xml:space="preserve">9.6</w:t>
      </w:r>
      <w:r>
        <w:tab/>
      </w:r>
      <w:r>
        <w:t xml:space="preserve">Try it Question 3 - What microbes (ASVs) differ between males and females, and does age have an impact</w:t>
      </w:r>
    </w:p>
    <w:p>
      <w:pPr>
        <w:pStyle w:val="FirstParagraph"/>
      </w:pPr>
      <w:r>
        <w:t xml:space="preserve">Approach: Perform DESeq analysis between females and males and determine how many differentially abundant microbes are there between the sexes. Then examine if age has a further impact on the abundance of the microbes between the sexes.</w:t>
      </w:r>
    </w:p>
    <w:bookmarkStart w:id="293" w:name="Xd507241b7910661e2cc6426c8de0d60c4521a74"/>
    <w:p>
      <w:pPr>
        <w:pStyle w:val="Heading3"/>
      </w:pPr>
      <w:r>
        <w:rPr>
          <w:rStyle w:val="SectionNumber"/>
        </w:rPr>
        <w:t xml:space="preserve">9.6.1</w:t>
      </w:r>
      <w:r>
        <w:tab/>
      </w:r>
      <w:r>
        <w:t xml:space="preserve">Step 3A. Perform differential abundance analysis between genders.</w:t>
      </w:r>
    </w:p>
    <w:p>
      <w:pPr>
        <w:numPr>
          <w:ilvl w:val="0"/>
          <w:numId w:val="1118"/>
        </w:numPr>
      </w:pPr>
      <w:r>
        <w:t xml:space="preserve">Design - is based on gender (no double quotes)</w:t>
      </w:r>
    </w:p>
    <w:p>
      <w:pPr>
        <w:numPr>
          <w:ilvl w:val="0"/>
          <w:numId w:val="1118"/>
        </w:numPr>
      </w:pPr>
      <w:r>
        <w:t xml:space="preserve">Groups to compare - females, F and males, M (baseline)</w:t>
      </w:r>
    </w:p>
    <w:p>
      <w:pPr>
        <w:numPr>
          <w:ilvl w:val="0"/>
          <w:numId w:val="1118"/>
        </w:numPr>
      </w:pPr>
      <w:r>
        <w:t xml:space="preserve">Plot Phylum on the X-axis and color by Class</w:t>
      </w:r>
    </w:p>
    <w:p>
      <w:pPr>
        <w:numPr>
          <w:ilvl w:val="0"/>
          <w:numId w:val="1118"/>
        </w:numPr>
      </w:pPr>
      <w:r>
        <w:t xml:space="preserve">Make sure your graph has a title that includes the comparison you are making (ex. WO vs HD)</w:t>
      </w:r>
    </w:p>
    <w:p>
      <w:pPr>
        <w:numPr>
          <w:ilvl w:val="0"/>
          <w:numId w:val="1118"/>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18"/>
        </w:numPr>
      </w:pPr>
      <w:r>
        <w:t xml:space="preserve">Use the code below as a template:</w:t>
      </w:r>
    </w:p>
    <w:p>
      <w:pPr>
        <w:pStyle w:val="SourceCode"/>
      </w:pPr>
      <w:r>
        <w:rPr>
          <w:rStyle w:val="CommentTok"/>
        </w:rPr>
        <w:t xml:space="preserve"># STEP 2: Select the groups to compare, where the latter group is your baseline</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Significant_DEseq2_ASVs</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3A-3. Give an example of a differentially abundant ASVs that was significantly higher in females than males. Include ASV ID and taxa. HINT: If male was your baseline, then an example of an ASV that is higher in females will have a positive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3A-4. Look up this microbe. What function does it serve in the human gut, and how might its abundance be connected to gender?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3A-5. Give an example of a differentially abundant ASVs that was significantly higher in males than females. Include ASV ID and taxa. HINT: If male was your baseline, then an example of an ASV that is higher in males will have a negative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3A-6. Look up this microbe. What function does it serve in the human gut, and how might its abundance be connected to gender?</w:t>
            </w:r>
          </w:p>
        </w:tc>
      </w:tr>
      <w:tr>
        <w:tc>
          <w:tcPr/>
          <w:p>
            <w:pPr>
              <w:pStyle w:val="Compact"/>
              <w:jc w:val="left"/>
            </w:pPr>
          </w:p>
        </w:tc>
      </w:tr>
    </w:tbl>
    <w:bookmarkEnd w:id="293"/>
    <w:bookmarkStart w:id="294" w:name="X79916a6b28072c69ac15d7943d38357558bb002"/>
    <w:p>
      <w:pPr>
        <w:pStyle w:val="Heading3"/>
      </w:pPr>
      <w:r>
        <w:rPr>
          <w:rStyle w:val="SectionNumber"/>
        </w:rPr>
        <w:t xml:space="preserve">9.6.2</w:t>
      </w:r>
      <w:r>
        <w:tab/>
      </w:r>
      <w:r>
        <w:t xml:space="preserve">Step 3B. Determine the impact of younger age on differential abundance in males and females, by subsetting age &lt; 50 data from the phyloseq object, and performing DESeq2 analysis on this subset.</w:t>
      </w:r>
    </w:p>
    <w:p>
      <w:pPr>
        <w:numPr>
          <w:ilvl w:val="0"/>
          <w:numId w:val="1119"/>
        </w:numPr>
        <w:pStyle w:val="Compact"/>
      </w:pPr>
      <w:r>
        <w:t xml:space="preserve">Subset phyloseq object to only include younger individuals (age &lt; 50)</w:t>
      </w:r>
    </w:p>
    <w:p>
      <w:pPr>
        <w:numPr>
          <w:ilvl w:val="0"/>
          <w:numId w:val="1119"/>
        </w:numPr>
        <w:pStyle w:val="Compact"/>
      </w:pPr>
      <w:r>
        <w:t xml:space="preserve">For DESeq2 analysis, keep the design the same as in part A - based on gender</w:t>
      </w:r>
    </w:p>
    <w:p>
      <w:pPr>
        <w:numPr>
          <w:ilvl w:val="0"/>
          <w:numId w:val="1119"/>
        </w:numPr>
        <w:pStyle w:val="Compact"/>
      </w:pPr>
      <w:r>
        <w:t xml:space="preserve">Groups to compare: females (F) and males (M, baseline)</w:t>
      </w:r>
    </w:p>
    <w:p>
      <w:pPr>
        <w:numPr>
          <w:ilvl w:val="0"/>
          <w:numId w:val="1119"/>
        </w:numPr>
        <w:pStyle w:val="Compact"/>
      </w:pPr>
      <w:r>
        <w:t xml:space="preserve">Plot Phylum on the X-axis and color by Class</w:t>
      </w:r>
    </w:p>
    <w:p>
      <w:pPr>
        <w:numPr>
          <w:ilvl w:val="0"/>
          <w:numId w:val="1119"/>
        </w:numPr>
        <w:pStyle w:val="Compact"/>
      </w:pPr>
      <w:r>
        <w:t xml:space="preserve">Use template code below:</w:t>
      </w:r>
    </w:p>
    <w:p>
      <w:pPr>
        <w:pStyle w:val="SourceCode"/>
      </w:pPr>
      <w:r>
        <w:rPr>
          <w:rStyle w:val="CommentTok"/>
        </w:rPr>
        <w:t xml:space="preserve"># STEP 1: subset by age &lt; 50</w:t>
      </w:r>
      <w:r>
        <w:br/>
      </w:r>
      <w:r>
        <w:rPr>
          <w:rStyle w:val="NormalTok"/>
        </w:rPr>
        <w:t xml:space="preserve">ageA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&lt;</w:t>
      </w:r>
      <w:r>
        <w:rPr>
          <w:rStyle w:val="DecValTok"/>
        </w:rPr>
        <w:t xml:space="preserve">50</w:t>
      </w:r>
      <w:r>
        <w:rPr>
          <w:rStyle w:val="NormalTok"/>
        </w:rPr>
        <w:t xml:space="preserve">) </w:t>
      </w:r>
      <w:r>
        <w:br/>
      </w:r>
      <w:r>
        <w:br/>
      </w:r>
      <w:r>
        <w:rPr>
          <w:rStyle w:val="CommentTok"/>
        </w:rPr>
        <w:t xml:space="preserve"># STEP 2: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(ageA,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r>
        <w:br/>
      </w:r>
      <w:r>
        <w:br/>
      </w:r>
      <w:r>
        <w:rPr>
          <w:rStyle w:val="CommentTok"/>
        </w:rPr>
        <w:t xml:space="preserve"># STEP 3: Select the groups to compare, where log2FoldChange reported will correspond to  y/x.</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4: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5: Retrieve the list of ASVs with a significant difference in abundance between the chosen groups</w:t>
      </w:r>
      <w:r>
        <w:br/>
      </w:r>
      <w:r>
        <w:rPr>
          <w:rStyle w:val="NormalTok"/>
        </w:rPr>
        <w:t xml:space="preserve">Significant_DEseq2_ASVs</w:t>
      </w:r>
      <w:r>
        <w:br/>
      </w:r>
      <w:r>
        <w:br/>
      </w:r>
      <w:r>
        <w:rPr>
          <w:rStyle w:val="CommentTok"/>
        </w:rPr>
        <w:t xml:space="preserve"># STEP 6: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3B-1. Insert the resulting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3B-2. How many differentially abundant ASVs were identified?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3B-3. Give an example of a differentially abundant ASVs that was significantly higher in younger females than younger males. Include ASV ID and taxa. HINT: If male was your baseline, then an example of an ASV that is higher in females will have a positive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3B-4. Give an example of a differentially abundant ASVs that was significantly higher in younger males than younger females. Include ASV ID and taxa. HINT: If male was your baseline, then an example of an ASV that is higher in males will have a negative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3B-5. Compared to the overall dataset, do younger individuals have more or less differentially abundant microbes between genders?</w:t>
            </w:r>
          </w:p>
        </w:tc>
      </w:tr>
      <w:tr>
        <w:tc>
          <w:tcPr/>
          <w:p>
            <w:pPr>
              <w:pStyle w:val="Compact"/>
              <w:jc w:val="left"/>
            </w:pPr>
          </w:p>
        </w:tc>
      </w:tr>
    </w:tbl>
    <w:bookmarkEnd w:id="294"/>
    <w:bookmarkStart w:id="295" w:name="X2d2d6babfb94edafc1b96bec6735622172a6a35"/>
    <w:p>
      <w:pPr>
        <w:pStyle w:val="Heading3"/>
      </w:pPr>
      <w:r>
        <w:rPr>
          <w:rStyle w:val="SectionNumber"/>
        </w:rPr>
        <w:t xml:space="preserve">9.6.3</w:t>
      </w:r>
      <w:r>
        <w:tab/>
      </w:r>
      <w:r>
        <w:t xml:space="preserve">Step 3C. Determine the impact of older age on differential abundance in males and females, by subsetting age &gt;= 50 data from the phyloseq object, and performing DESeq2 analysis on this subset.</w:t>
      </w:r>
    </w:p>
    <w:p>
      <w:pPr>
        <w:numPr>
          <w:ilvl w:val="0"/>
          <w:numId w:val="1120"/>
        </w:numPr>
        <w:pStyle w:val="Compact"/>
      </w:pPr>
      <w:r>
        <w:t xml:space="preserve">You can use template code below:</w:t>
      </w:r>
    </w:p>
    <w:p>
      <w:pPr>
        <w:pStyle w:val="SourceCode"/>
      </w:pPr>
      <w:r>
        <w:rPr>
          <w:rStyle w:val="CommentTok"/>
        </w:rPr>
        <w:t xml:space="preserve"># STEP 1: subset by age &gt;=  50</w:t>
      </w:r>
      <w:r>
        <w:br/>
      </w:r>
      <w:r>
        <w:rPr>
          <w:rStyle w:val="NormalTok"/>
        </w:rPr>
        <w:t xml:space="preserve">ageB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NormalTok"/>
        </w:rPr>
        <w:t xml:space="preserve"> </w:t>
      </w:r>
      <w:r>
        <w:rPr>
          <w:rStyle w:val="DecValTok"/>
        </w:rPr>
        <w:t xml:space="preserve">50</w:t>
      </w:r>
      <w:r>
        <w:rPr>
          <w:rStyle w:val="NormalTok"/>
        </w:rPr>
        <w:t xml:space="preserve">) </w:t>
      </w:r>
      <w:r>
        <w:br/>
      </w:r>
      <w:r>
        <w:br/>
      </w:r>
      <w:r>
        <w:rPr>
          <w:rStyle w:val="CommentTok"/>
        </w:rPr>
        <w:t xml:space="preserve"># STEP 2: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(ageB,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r>
        <w:br/>
      </w:r>
      <w:r>
        <w:br/>
      </w:r>
      <w:r>
        <w:rPr>
          <w:rStyle w:val="CommentTok"/>
        </w:rPr>
        <w:t xml:space="preserve"># STEP 3: Select the groups to compare, where log2FoldChange reported will correspond to  y/x.</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w:t>
      </w:r>
      <w:r>
        <w:rPr>
          <w:rStyle w:val="NormalTok"/>
        </w:rPr>
        <w:t xml:space="preserve">)</w:t>
      </w:r>
      <w:r>
        <w:br/>
      </w:r>
      <w:r>
        <w:br/>
      </w:r>
      <w:r>
        <w:rPr>
          <w:rStyle w:val="CommentTok"/>
        </w:rPr>
        <w:t xml:space="preserve"># STEP 4: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5: Retrieve the list of ASVs with a significant difference in abundance between the chosen groups</w:t>
      </w:r>
      <w:r>
        <w:br/>
      </w:r>
      <w:r>
        <w:rPr>
          <w:rStyle w:val="NormalTok"/>
        </w:rPr>
        <w:t xml:space="preserve">Significant_DEseq2_ASVs</w:t>
      </w:r>
      <w:r>
        <w:br/>
      </w:r>
      <w:r>
        <w:br/>
      </w:r>
      <w:r>
        <w:rPr>
          <w:rStyle w:val="CommentTok"/>
        </w:rPr>
        <w:t xml:space="preserve"># STEP 6: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3C-1.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3C-3. Compared to the overall dataset, do older individuals have more or less differentially abundant microbes between genders?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3C-4. Compare all the plots you have made. Give a specific example of one difference you see.</w:t>
            </w:r>
          </w:p>
        </w:tc>
      </w:tr>
      <w:tr>
        <w:tc>
          <w:tcPr/>
          <w:p>
            <w:pPr>
              <w:pStyle w:val="Compact"/>
              <w:jc w:val="left"/>
            </w:pPr>
          </w:p>
        </w:tc>
      </w:tr>
    </w:tbl>
    <w:bookmarkEnd w:id="295"/>
    <w:bookmarkEnd w:id="296"/>
    <w:bookmarkStart w:id="300" w:name="Xbd8ed9e9a2215cd9ac6e2de069ef19be9b89492"/>
    <w:p>
      <w:pPr>
        <w:pStyle w:val="Heading2"/>
      </w:pPr>
      <w:r>
        <w:rPr>
          <w:rStyle w:val="SectionNumber"/>
        </w:rPr>
        <w:t xml:space="preserve">9.7</w:t>
      </w:r>
      <w:r>
        <w:tab/>
      </w:r>
      <w:r>
        <w:t xml:space="preserve">Try it Question 4 - Is there an interaction between diet and age and the microbiome</w:t>
      </w:r>
    </w:p>
    <w:p>
      <w:pPr>
        <w:pStyle w:val="FirstParagraph"/>
      </w:pPr>
      <w:r>
        <w:t xml:space="preserve">Variables and conditions can interact with each other in complex ways. Here we will try to tease apart the relationship between the gut microbiome, diet, and age. What does an interaction look like? In this example, we’re looking at whether or not a change in diet affects people of different ages in different ways. We might imagine for example that a young person’s gut is more resilient to change than an older person’s or vice versa. Changes at one age group may be different in the other.</w:t>
      </w:r>
    </w:p>
    <w:p>
      <w:pPr>
        <w:pStyle w:val="BodyText"/>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Remember, shifts in alpha diversity measure suggest a shift in microbial diversity, with high alpha diversity suggesting high microbial diversity. Then, use DESeq2 to evaluate if ageing changes ASVs associated with diet.</w:t>
      </w:r>
    </w:p>
    <w:p>
      <w:pPr>
        <w:pStyle w:val="BodyText"/>
      </w:pPr>
      <w: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numPr>
          <w:ilvl w:val="0"/>
          <w:numId w:val="1121"/>
        </w:numPr>
        <w:pStyle w:val="Compact"/>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297" w:name="Xecef1bd61b4608eb484bedd06a6aa9d1243b13f"/>
    <w:p>
      <w:pPr>
        <w:pStyle w:val="Heading3"/>
      </w:pPr>
      <w:r>
        <w:rPr>
          <w:rStyle w:val="SectionNumber"/>
        </w:rPr>
        <w:t xml:space="preserve">9.7.1</w:t>
      </w:r>
      <w:r>
        <w:tab/>
      </w:r>
      <w:r>
        <w:t xml:space="preserve">Step 1. Plot alpha diversity based on age for all dietary groups, and then for BD, HD and WO.</w:t>
      </w:r>
    </w:p>
    <w:p>
      <w:pPr>
        <w:pStyle w:val="FirstParagraph"/>
      </w:pPr>
      <w:r>
        <w:rPr>
          <w:bCs/>
          <w:b/>
        </w:rPr>
        <w:t xml:space="preserve">Step 1A. Plot alpha diversity based on age for all dietary groups, and then for BD, HD and WO.</w:t>
      </w:r>
    </w:p>
    <w:p>
      <w:pPr>
        <w:pStyle w:val="BodyText"/>
      </w:pPr>
      <w:r>
        <w:t xml:space="preserve">Plot alpha diversity based on age for all dietary groups.**</w:t>
      </w:r>
    </w:p>
    <w:p>
      <w:pPr>
        <w:numPr>
          <w:ilvl w:val="0"/>
          <w:numId w:val="1122"/>
        </w:numPr>
        <w:pStyle w:val="Compact"/>
      </w:pPr>
      <w:r>
        <w:t xml:space="preserve">Subset data - None</w:t>
      </w:r>
    </w:p>
    <w:p>
      <w:pPr>
        <w:numPr>
          <w:ilvl w:val="0"/>
          <w:numId w:val="1122"/>
        </w:numPr>
        <w:pStyle w:val="Compact"/>
      </w:pPr>
      <w:r>
        <w:t xml:space="preserve">age is on the x-axis</w:t>
      </w:r>
    </w:p>
    <w:p>
      <w:pPr>
        <w:numPr>
          <w:ilvl w:val="0"/>
          <w:numId w:val="1122"/>
        </w:numPr>
        <w:pStyle w:val="Compact"/>
      </w:pPr>
      <w:r>
        <w:t xml:space="preserve">Color is by subject</w:t>
      </w:r>
    </w:p>
    <w:p>
      <w:pPr>
        <w:numPr>
          <w:ilvl w:val="0"/>
          <w:numId w:val="112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"miso"</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alpha diversity change in value with increasing age (overall alpha diversity measure) ?</w:t>
            </w:r>
            <w:r>
              <w:rPr>
                <w:bCs/>
                <w:b/>
              </w:rPr>
              <w:t xml:space="preserve"> </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Does alpha diversity grow more varied between individuals with increasing age (are points less clustered with increasing age) ?</w:t>
            </w:r>
          </w:p>
        </w:tc>
      </w:tr>
      <w:tr>
        <w:tc>
          <w:tcPr/>
          <w:p>
            <w:pPr>
              <w:pStyle w:val="Compact"/>
              <w:jc w:val="left"/>
            </w:pPr>
          </w:p>
        </w:tc>
      </w:tr>
    </w:tbl>
    <w:p>
      <w:pPr>
        <w:pStyle w:val="BodyText"/>
      </w:pPr>
      <w:r>
        <w:rPr>
          <w:bCs/>
          <w:b/>
        </w:rPr>
        <w:t xml:space="preserve">Step 1B. Plot alpha diversity based on age for BD diet only.</w:t>
      </w:r>
    </w:p>
    <w:p>
      <w:pPr>
        <w:pStyle w:val="BodyText"/>
      </w:pPr>
      <w:r>
        <w:t xml:space="preserve">Plot alpha diversity based on age for BD diet only.</w:t>
      </w:r>
    </w:p>
    <w:p>
      <w:pPr>
        <w:numPr>
          <w:ilvl w:val="0"/>
          <w:numId w:val="1123"/>
        </w:numPr>
        <w:pStyle w:val="Compact"/>
      </w:pPr>
      <w:r>
        <w:t xml:space="preserve">Subset data - diet BD</w:t>
      </w:r>
    </w:p>
    <w:p>
      <w:pPr>
        <w:numPr>
          <w:ilvl w:val="0"/>
          <w:numId w:val="1123"/>
        </w:numPr>
        <w:pStyle w:val="Compact"/>
      </w:pPr>
      <w:r>
        <w:t xml:space="preserve">age is on the x-axis</w:t>
      </w:r>
    </w:p>
    <w:p>
      <w:pPr>
        <w:numPr>
          <w:ilvl w:val="0"/>
          <w:numId w:val="1123"/>
        </w:numPr>
        <w:pStyle w:val="Compact"/>
      </w:pPr>
      <w:r>
        <w:t xml:space="preserve">Color is by subject</w:t>
      </w:r>
    </w:p>
    <w:p>
      <w:pPr>
        <w:numPr>
          <w:ilvl w:val="0"/>
          <w:numId w:val="1123"/>
        </w:numPr>
        <w:pStyle w:val="Compact"/>
      </w:pPr>
      <w:r>
        <w:t xml:space="preserve">Use the following code as a template:</w:t>
      </w:r>
    </w:p>
    <w:p>
      <w:pPr>
        <w:pStyle w:val="SourceCode"/>
      </w:pPr>
      <w:r>
        <w:rPr>
          <w:rStyle w:val="CommentTok"/>
        </w:rPr>
        <w:t xml:space="preserve"># Subset only BD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"BD"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1B-2.Paste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1B-2. Did the relationship between age and alpha diversity change when only looking at the BD diet data points? Explain your answer by describing the trend or lack thereof in the graph.</w:t>
            </w:r>
            <w:r>
              <w:rPr>
                <w:bCs/>
                <w:b/>
              </w:rPr>
              <w:t xml:space="preserve"> </w:t>
            </w:r>
          </w:p>
        </w:tc>
      </w:tr>
      <w:tr>
        <w:tc>
          <w:tcPr/>
          <w:p>
            <w:pPr>
              <w:pStyle w:val="Compact"/>
              <w:jc w:val="left"/>
            </w:pPr>
          </w:p>
        </w:tc>
      </w:tr>
    </w:tbl>
    <w:p>
      <w:pPr>
        <w:pStyle w:val="BodyText"/>
      </w:pPr>
      <w:r>
        <w:rPr>
          <w:bCs/>
          <w:b/>
        </w:rPr>
        <w:t xml:space="preserve">Step 1C. Plot alpha diversity based on age for HD diet only.</w:t>
      </w:r>
    </w:p>
    <w:p>
      <w:pPr>
        <w:numPr>
          <w:ilvl w:val="0"/>
          <w:numId w:val="1124"/>
        </w:numPr>
        <w:pStyle w:val="Compact"/>
      </w:pPr>
      <w:r>
        <w:t xml:space="preserve">Subset data - diet HD</w:t>
      </w:r>
    </w:p>
    <w:p>
      <w:pPr>
        <w:numPr>
          <w:ilvl w:val="0"/>
          <w:numId w:val="1124"/>
        </w:numPr>
        <w:pStyle w:val="Compact"/>
      </w:pPr>
      <w:r>
        <w:t xml:space="preserve">age is on the x-axis</w:t>
      </w:r>
    </w:p>
    <w:p>
      <w:pPr>
        <w:numPr>
          <w:ilvl w:val="0"/>
          <w:numId w:val="1124"/>
        </w:numPr>
        <w:pStyle w:val="Compact"/>
      </w:pPr>
      <w:r>
        <w:t xml:space="preserve">Color is by subject</w:t>
      </w:r>
    </w:p>
    <w:p>
      <w:pPr>
        <w:numPr>
          <w:ilvl w:val="0"/>
          <w:numId w:val="1124"/>
        </w:numPr>
        <w:pStyle w:val="Compact"/>
      </w:pPr>
      <w:r>
        <w:t xml:space="preserve">Use the following code as a template:</w:t>
      </w:r>
    </w:p>
    <w:p>
      <w:pPr>
        <w:pStyle w:val="SourceCode"/>
      </w:pPr>
      <w:r>
        <w:rPr>
          <w:rStyle w:val="CommentTok"/>
        </w:rPr>
        <w:t xml:space="preserve">#Step1: Subset data for HD only</w:t>
      </w:r>
      <w:r>
        <w:br/>
      </w:r>
      <w:r>
        <w:rPr>
          <w:rStyle w:val="NormalTok"/>
        </w:rPr>
        <w:t xml:space="preserve">miso_counts_HD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plot_richness</w:t>
      </w:r>
      <w:r>
        <w:rPr>
          <w:rStyle w:val="NormalTok"/>
        </w:rPr>
        <w:t xml:space="preserve">(miso_counts_HD,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1C-1.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1C-2. Did the relationship between age and alpha diversity change when only looking at the HD diet data points? Explain your answer by describing the trend or lack thereof in the graph.</w:t>
            </w:r>
          </w:p>
        </w:tc>
      </w:tr>
      <w:tr>
        <w:tc>
          <w:tcPr/>
          <w:p>
            <w:pPr>
              <w:pStyle w:val="Compact"/>
              <w:jc w:val="left"/>
            </w:pPr>
          </w:p>
        </w:tc>
      </w:tr>
    </w:tbl>
    <w:p>
      <w:pPr>
        <w:pStyle w:val="BodyText"/>
      </w:pPr>
      <w:r>
        <w:rPr>
          <w:bCs/>
          <w:b/>
        </w:rPr>
        <w:t xml:space="preserve">1D-1. Plot alpha diversity based on age for WO diet only.</w:t>
      </w:r>
    </w:p>
    <w:p>
      <w:pPr>
        <w:numPr>
          <w:ilvl w:val="0"/>
          <w:numId w:val="1125"/>
        </w:numPr>
        <w:pStyle w:val="Compact"/>
      </w:pPr>
      <w:r>
        <w:t xml:space="preserve">Subset data - diet WO</w:t>
      </w:r>
    </w:p>
    <w:p>
      <w:pPr>
        <w:numPr>
          <w:ilvl w:val="0"/>
          <w:numId w:val="1125"/>
        </w:numPr>
        <w:pStyle w:val="Compact"/>
      </w:pPr>
      <w:r>
        <w:t xml:space="preserve">age is on the x-axis</w:t>
      </w:r>
    </w:p>
    <w:p>
      <w:pPr>
        <w:numPr>
          <w:ilvl w:val="0"/>
          <w:numId w:val="1125"/>
        </w:numPr>
        <w:pStyle w:val="Compact"/>
      </w:pPr>
      <w:r>
        <w:t xml:space="preserve">Color is by subject</w:t>
      </w:r>
    </w:p>
    <w:p>
      <w:pPr>
        <w:numPr>
          <w:ilvl w:val="0"/>
          <w:numId w:val="1125"/>
        </w:numPr>
        <w:pStyle w:val="Compact"/>
      </w:pPr>
      <w:r>
        <w:t xml:space="preserve">Use the following code as a template:</w:t>
      </w:r>
    </w:p>
    <w:p>
      <w:pPr>
        <w:pStyle w:val="SourceCode"/>
      </w:pPr>
      <w:r>
        <w:rPr>
          <w:rStyle w:val="CommentTok"/>
        </w:rPr>
        <w:t xml:space="preserve">#Step1: Subset data for WO only</w:t>
      </w:r>
      <w:r>
        <w:br/>
      </w:r>
      <w:r>
        <w:rPr>
          <w:rStyle w:val="NormalTok"/>
        </w:rPr>
        <w:t xml:space="preserve">miso_counts_WO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plot_richness</w:t>
      </w:r>
      <w:r>
        <w:rPr>
          <w:rStyle w:val="NormalTok"/>
        </w:rPr>
        <w:t xml:space="preserve">(fill </w:t>
      </w:r>
      <w:r>
        <w:rPr>
          <w:rStyle w:val="ControlFlowTok"/>
        </w:rPr>
        <w:t xml:space="preserve">in</w:t>
      </w:r>
      <w:r>
        <w:rPr>
          <w:rStyle w:val="NormalTok"/>
        </w:rPr>
        <w:t xml:space="preserve"> the blank,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1D-1.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1D-2. Did the relationship between age and alpha diversity change when only looking at the WO diet data points? Explain your answer by describing the trend or lack thereof in the graph. Remember, the WO only has half as many datapoints compared to the BD and HD since there is only 1 WO timepoint (versus 2 for BD and HD).</w:t>
            </w:r>
          </w:p>
        </w:tc>
      </w:tr>
      <w:tr>
        <w:tc>
          <w:tcPr/>
          <w:p>
            <w:pPr>
              <w:pStyle w:val="Compact"/>
              <w:jc w:val="left"/>
            </w:pPr>
          </w:p>
        </w:tc>
      </w:tr>
    </w:tbl>
    <w:bookmarkEnd w:id="297"/>
    <w:bookmarkStart w:id="298" w:name="X20c3c163d6a7429e4dd3bf5744dda10e0814627"/>
    <w:p>
      <w:pPr>
        <w:pStyle w:val="Heading3"/>
      </w:pPr>
      <w:r>
        <w:rPr>
          <w:rStyle w:val="SectionNumber"/>
        </w:rPr>
        <w:t xml:space="preserve">9.7.2</w:t>
      </w:r>
      <w:r>
        <w:tab/>
      </w:r>
      <w:r>
        <w:t xml:space="preserve">Step 2. Perform differential abundance analysis comparing HD to BD for the population in general, and then for older individuals specifically.</w:t>
      </w:r>
    </w:p>
    <w:p>
      <w:pPr>
        <w:pStyle w:val="FirstParagraph"/>
      </w:pPr>
      <w:r>
        <w:rPr>
          <w:bCs/>
          <w:b/>
        </w:rPr>
        <w:t xml:space="preserve">Step 2A. Perform differential abundance analysis between HD and BD.</w:t>
      </w:r>
    </w:p>
    <w:p>
      <w:pPr>
        <w:numPr>
          <w:ilvl w:val="0"/>
          <w:numId w:val="1126"/>
        </w:numPr>
      </w:pPr>
      <w:r>
        <w:t xml:space="preserve">Design - is based on diet (no double quotes)</w:t>
      </w:r>
    </w:p>
    <w:p>
      <w:pPr>
        <w:numPr>
          <w:ilvl w:val="0"/>
          <w:numId w:val="1126"/>
        </w:numPr>
      </w:pPr>
      <w:r>
        <w:t xml:space="preserve">Groups to compare - HD and BD (baseline)</w:t>
      </w:r>
    </w:p>
    <w:p>
      <w:pPr>
        <w:numPr>
          <w:ilvl w:val="0"/>
          <w:numId w:val="1126"/>
        </w:numPr>
      </w:pPr>
      <w:r>
        <w:t xml:space="preserve">Plot Phylum on the X-axis and color by Class</w:t>
      </w:r>
    </w:p>
    <w:p>
      <w:pPr>
        <w:numPr>
          <w:ilvl w:val="0"/>
          <w:numId w:val="1126"/>
        </w:numPr>
      </w:pPr>
      <w:r>
        <w:t xml:space="preserve">Make sure your graph has a title that includes the comparison you are making (ex. WO vs HD)</w:t>
      </w:r>
    </w:p>
    <w:p>
      <w:pPr>
        <w:numPr>
          <w:ilvl w:val="0"/>
          <w:numId w:val="1126"/>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26"/>
        </w:numPr>
      </w:pPr>
      <w:r>
        <w:t xml:space="preserve">Use the code below as a template:</w:t>
      </w:r>
    </w:p>
    <w:p>
      <w:pPr>
        <w:pStyle w:val="SourceCode"/>
      </w:pPr>
      <w:r>
        <w:rPr>
          <w:rStyle w:val="CommentTok"/>
        </w:rPr>
        <w:t xml:space="preserve"># STEP 1: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diet)</w:t>
      </w:r>
      <w:r>
        <w:br/>
      </w:r>
      <w:r>
        <w:br/>
      </w:r>
      <w:r>
        <w:rPr>
          <w:rStyle w:val="CommentTok"/>
        </w:rPr>
        <w:t xml:space="preserve"># STEP 2: Select the groups to compare, where the latter group is your baseline</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"diet"</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Significant_DEseq2_ASVs</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Did a change in diet from BD to HD cause there to be a lot of changes in microbe abundance?</w:t>
            </w:r>
          </w:p>
        </w:tc>
      </w:tr>
      <w:tr>
        <w:tc>
          <w:tcPr/>
          <w:p>
            <w:pPr>
              <w:pStyle w:val="Compact"/>
              <w:jc w:val="left"/>
            </w:pPr>
          </w:p>
        </w:tc>
      </w:tr>
    </w:tbl>
    <w:bookmarkEnd w:id="298"/>
    <w:bookmarkStart w:id="299" w:name="X5d873d7c1194470314eb407ed41c6f5cfdeeff4"/>
    <w:p>
      <w:pPr>
        <w:pStyle w:val="Heading3"/>
      </w:pPr>
      <w:r>
        <w:rPr>
          <w:rStyle w:val="SectionNumber"/>
        </w:rPr>
        <w:t xml:space="preserve">9.7.3</w:t>
      </w:r>
      <w:r>
        <w:tab/>
      </w:r>
      <w:r>
        <w:t xml:space="preserve">Step 2B. Perform differential abundance analysis between HD and BD for older individual (&gt; 50 yo.)</w:t>
      </w:r>
    </w:p>
    <w:p>
      <w:pPr>
        <w:numPr>
          <w:ilvl w:val="0"/>
          <w:numId w:val="1127"/>
        </w:numPr>
      </w:pPr>
      <w:r>
        <w:t xml:space="preserve">Subset data - older age (&gt; 50 yo)</w:t>
      </w:r>
    </w:p>
    <w:p>
      <w:pPr>
        <w:numPr>
          <w:ilvl w:val="0"/>
          <w:numId w:val="1127"/>
        </w:numPr>
      </w:pPr>
      <w:r>
        <w:t xml:space="preserve">Design - is based on diet (no double quotes)</w:t>
      </w:r>
    </w:p>
    <w:p>
      <w:pPr>
        <w:numPr>
          <w:ilvl w:val="0"/>
          <w:numId w:val="1127"/>
        </w:numPr>
      </w:pPr>
      <w:r>
        <w:t xml:space="preserve">Groups to compare - HD and BD (baseline)</w:t>
      </w:r>
    </w:p>
    <w:p>
      <w:pPr>
        <w:numPr>
          <w:ilvl w:val="0"/>
          <w:numId w:val="1127"/>
        </w:numPr>
      </w:pPr>
      <w:r>
        <w:t xml:space="preserve">Plot Phylum on the X-axis and color by Class</w:t>
      </w:r>
    </w:p>
    <w:p>
      <w:pPr>
        <w:numPr>
          <w:ilvl w:val="0"/>
          <w:numId w:val="1127"/>
        </w:numPr>
      </w:pPr>
      <w:r>
        <w:t xml:space="preserve">Make sure your graph has a title that includes the comparison you are making (ex. WO vs HD)</w:t>
      </w:r>
    </w:p>
    <w:p>
      <w:pPr>
        <w:numPr>
          <w:ilvl w:val="0"/>
          <w:numId w:val="1127"/>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27"/>
        </w:numPr>
      </w:pPr>
      <w:r>
        <w:t xml:space="preserve">Use the code below as a template:</w:t>
      </w:r>
    </w:p>
    <w:p>
      <w:pPr>
        <w:pStyle w:val="SourceCode"/>
      </w:pPr>
      <w:r>
        <w:rPr>
          <w:rStyle w:val="CommentTok"/>
        </w:rPr>
        <w:t xml:space="preserve">#First, subset miso_counts object to only include older individuals over age 50</w:t>
      </w:r>
      <w:r>
        <w:br/>
      </w:r>
      <w:r>
        <w:rPr>
          <w:rStyle w:val="NormalTok"/>
        </w:rPr>
        <w:t xml:space="preserve">subset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DecValTok"/>
        </w:rPr>
        <w:t xml:space="preserve">50</w:t>
      </w:r>
      <w:r>
        <w:rPr>
          <w:rStyle w:val="NormalTok"/>
        </w:rPr>
        <w:t xml:space="preserve">)</w:t>
      </w:r>
      <w:r>
        <w:br/>
      </w:r>
      <w:r>
        <w:br/>
      </w:r>
      <w:r>
        <w:rPr>
          <w:rStyle w:val="CommentTok"/>
        </w:rPr>
        <w:t xml:space="preserve"># STEP 1: Convert the phyloseq object to a DESeq2 object and specify experimental design</w:t>
      </w:r>
      <w:r>
        <w:br/>
      </w:r>
      <w:r>
        <w:rPr>
          <w:rStyle w:val="NormalTok"/>
        </w:rPr>
        <w:t xml:space="preserve">DESeq2_subset </w:t>
      </w:r>
      <w:r>
        <w:rPr>
          <w:rStyle w:val="OtherTok"/>
        </w:rPr>
        <w:t xml:space="preserve">&lt;-</w:t>
      </w:r>
      <w:r>
        <w:rPr>
          <w:rStyle w:val="NormalTok"/>
        </w:rPr>
        <w:t xml:space="preserve"> </w:t>
      </w:r>
      <w:r>
        <w:rPr>
          <w:rStyle w:val="FunctionTok"/>
        </w:rPr>
        <w:t xml:space="preserve">phyloseq_to_deseq2</w:t>
      </w:r>
      <w:r>
        <w:rPr>
          <w:rStyle w:val="NormalTok"/>
        </w:rPr>
        <w:t xml:space="preserve">(subset, </w:t>
      </w:r>
      <w:r>
        <w:rPr>
          <w:rStyle w:val="AttributeTok"/>
        </w:rPr>
        <w:t xml:space="preserve">design =</w:t>
      </w:r>
      <w:r>
        <w:rPr>
          <w:rStyle w:val="NormalTok"/>
        </w:rPr>
        <w:t xml:space="preserve"> </w:t>
      </w:r>
      <w:r>
        <w:rPr>
          <w:rStyle w:val="SpecialCharTok"/>
        </w:rPr>
        <w:t xml:space="preserve">~</w:t>
      </w:r>
      <w:r>
        <w:rPr>
          <w:rStyle w:val="NormalTok"/>
        </w:rPr>
        <w:t xml:space="preserve"> diet)</w:t>
      </w:r>
      <w:r>
        <w:br/>
      </w:r>
      <w:r>
        <w:br/>
      </w:r>
      <w:r>
        <w:rPr>
          <w:rStyle w:val="CommentTok"/>
        </w:rPr>
        <w:t xml:space="preserve"># STEP 2: Select the groups to compare, where the latter group is your baseline</w:t>
      </w:r>
      <w:r>
        <w:br/>
      </w:r>
      <w:r>
        <w:rPr>
          <w:rStyle w:val="NormalTok"/>
        </w:rPr>
        <w:t xml:space="preserve">comparison_subset </w:t>
      </w:r>
      <w:r>
        <w:rPr>
          <w:rStyle w:val="OtherTok"/>
        </w:rPr>
        <w:t xml:space="preserve">&lt;-</w:t>
      </w:r>
      <w:r>
        <w:rPr>
          <w:rStyle w:val="FunctionTok"/>
        </w:rPr>
        <w:t xml:space="preserve">c</w:t>
      </w:r>
      <w:r>
        <w:rPr>
          <w:rStyle w:val="NormalTok"/>
        </w:rPr>
        <w:t xml:space="preserve">(</w:t>
      </w:r>
      <w:r>
        <w:rPr>
          <w:rStyle w:val="StringTok"/>
        </w:rPr>
        <w:t xml:space="preserve">"diet"</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Significant_ASVs_subset </w:t>
      </w:r>
      <w:r>
        <w:rPr>
          <w:rStyle w:val="OtherTok"/>
        </w:rPr>
        <w:t xml:space="preserve">&lt;-</w:t>
      </w:r>
      <w:r>
        <w:rPr>
          <w:rStyle w:val="NormalTok"/>
        </w:rPr>
        <w:t xml:space="preserve"> </w:t>
      </w:r>
      <w:r>
        <w:rPr>
          <w:rStyle w:val="FunctionTok"/>
        </w:rPr>
        <w:t xml:space="preserve">Differential_Abundance</w:t>
      </w:r>
      <w:r>
        <w:rPr>
          <w:rStyle w:val="NormalTok"/>
        </w:rPr>
        <w:t xml:space="preserve">(miso_counts, DESeq2_subset, comparison_subset,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Significant_ASVs_subset</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(Significant_ASVs_subset,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2B-3. Did a change in diet from BD to HD cause there to be a lot of changes in microbe abundance in older individuals?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2B-4. How do these results compare to the results when we looked at the entire dataset (2A-1)?</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2B-5. When this analysis is repeated for a younger population (&lt;=50), 3 differentially abundant ASVs are found. Do you think there is a diet-age interaction? A reminder that an interaction would cause different age groups to react to the change in diet differently.</w:t>
            </w:r>
          </w:p>
        </w:tc>
      </w:tr>
      <w:tr>
        <w:tc>
          <w:tcPr/>
          <w:p>
            <w:pPr>
              <w:pStyle w:val="Compact"/>
              <w:jc w:val="left"/>
            </w:pPr>
          </w:p>
        </w:tc>
      </w:tr>
    </w:tbl>
    <w:bookmarkEnd w:id="299"/>
    <w:bookmarkEnd w:id="300"/>
    <w:bookmarkEnd w:id="301"/>
    <w:bookmarkStart w:id="327" w:name="community-analysis-and-feedback"/>
    <w:p>
      <w:pPr>
        <w:pStyle w:val="Heading1"/>
      </w:pPr>
      <w:r>
        <w:rPr>
          <w:rStyle w:val="SectionNumber"/>
        </w:rPr>
        <w:t xml:space="preserve">10</w:t>
      </w:r>
      <w:r>
        <w:tab/>
      </w:r>
      <w:r>
        <w:t xml:space="preserve">Community analysis and feedback</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bookmarkStart w:id="306"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303" name="Picture"/>
            <a:graphic>
              <a:graphicData uri="http://schemas.openxmlformats.org/drawingml/2006/picture">
                <pic:pic>
                  <pic:nvPicPr>
                    <pic:cNvPr descr="community-analysis-and-feedback_files/figure-docx//1-orSi8DpN22hMt9-6p_rHZnte1YXXLe-a132HDSyd0U_g35f391192_00.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05">
        <w:r>
          <w:rPr>
            <w:rStyle w:val="Hyperlink"/>
          </w:rPr>
          <w:t xml:space="preserve">Scientific Posters</w:t>
        </w:r>
      </w:hyperlink>
    </w:p>
    <w:bookmarkEnd w:id="306"/>
    <w:bookmarkStart w:id="314" w:name="activity---scientific-posters"/>
    <w:p>
      <w:pPr>
        <w:pStyle w:val="Heading2"/>
      </w:pPr>
      <w:r>
        <w:rPr>
          <w:rStyle w:val="SectionNumber"/>
        </w:rPr>
        <w:t xml:space="preserve">10.2</w:t>
      </w:r>
      <w:r>
        <w:tab/>
      </w:r>
      <w:r>
        <w:t xml:space="preserve">Activity - Scientific Posters</w:t>
      </w:r>
    </w:p>
    <w:bookmarkStart w:id="311" w:name="activity-1"/>
    <w:p>
      <w:pPr>
        <w:pStyle w:val="Heading3"/>
      </w:pPr>
      <w:r>
        <w:rPr>
          <w:rStyle w:val="SectionNumber"/>
        </w:rPr>
        <w:t xml:space="preserve">10.2.1</w:t>
      </w:r>
      <w:r>
        <w:tab/>
      </w:r>
      <w:r>
        <w:t xml:space="preserve">Activity</w:t>
      </w:r>
    </w:p>
    <w:p>
      <w:pPr>
        <w:pStyle w:val="FirstParagraph"/>
      </w:pPr>
      <w:r>
        <w:rPr>
          <w:iCs/>
          <w:i/>
        </w:rPr>
        <w:t xml:space="preserve">Estimated time: —</w:t>
      </w:r>
    </w:p>
    <w:bookmarkStart w:id="310" w:name="instructions-2"/>
    <w:p>
      <w:pPr>
        <w:pStyle w:val="Heading4"/>
      </w:pPr>
      <w:r>
        <w:rPr>
          <w:rStyle w:val="SectionNumber"/>
        </w:rPr>
        <w:t xml:space="preserve">10.2.1.1</w:t>
      </w:r>
      <w:r>
        <w:tab/>
      </w:r>
      <w:r>
        <w:t xml:space="preserve">Instructions</w:t>
      </w:r>
    </w:p>
    <w:p>
      <w:pPr>
        <w:numPr>
          <w:ilvl w:val="0"/>
          <w:numId w:val="1128"/>
        </w:numPr>
      </w:pPr>
      <w:r>
        <w:t xml:space="preserve">Review</w:t>
      </w:r>
      <w:r>
        <w:t xml:space="preserve"> </w:t>
      </w:r>
      <w:hyperlink r:id="rId307">
        <w:r>
          <w:rPr>
            <w:rStyle w:val="Hyperlink"/>
            <w:bCs/>
            <w:b/>
          </w:rPr>
          <w:t xml:space="preserve">Presentations Guidelines for Posters</w:t>
        </w:r>
      </w:hyperlink>
    </w:p>
    <w:p>
      <w:pPr>
        <w:numPr>
          <w:ilvl w:val="0"/>
          <w:numId w:val="1128"/>
        </w:numPr>
      </w:pPr>
      <w:r>
        <w:t xml:space="preserve">Skim three posters from among the following (must be Biology if from UMBC Posters)</w:t>
      </w:r>
    </w:p>
    <w:p>
      <w:pPr>
        <w:numPr>
          <w:ilvl w:val="0"/>
          <w:numId w:val="1129"/>
        </w:numPr>
      </w:pPr>
      <w:hyperlink r:id="rId37">
        <w:r>
          <w:rPr>
            <w:rStyle w:val="Hyperlink"/>
            <w:bCs/>
            <w:b/>
          </w:rPr>
          <w:t xml:space="preserve">Look at This! Category on the Academy Discussion Forum</w:t>
        </w:r>
      </w:hyperlink>
    </w:p>
    <w:p>
      <w:pPr>
        <w:numPr>
          <w:ilvl w:val="0"/>
          <w:numId w:val="1129"/>
        </w:numPr>
      </w:pPr>
      <w:hyperlink r:id="rId308">
        <w:r>
          <w:rPr>
            <w:rStyle w:val="Hyperlink"/>
            <w:bCs/>
            <w:b/>
          </w:rPr>
          <w:t xml:space="preserve">UMBC Biology Posters</w:t>
        </w:r>
      </w:hyperlink>
    </w:p>
    <w:p>
      <w:pPr>
        <w:numPr>
          <w:ilvl w:val="0"/>
          <w:numId w:val="1129"/>
        </w:numPr>
      </w:pPr>
      <w:hyperlink r:id="rId309">
        <w:r>
          <w:rPr>
            <w:rStyle w:val="Hyperlink"/>
            <w:bCs/>
            <w:b/>
          </w:rPr>
          <w:t xml:space="preserve">The example PacBio Poster</w:t>
        </w:r>
      </w:hyperlink>
    </w:p>
    <w:p>
      <w:pPr>
        <w:numPr>
          <w:ilvl w:val="0"/>
          <w:numId w:val="1130"/>
        </w:numPr>
        <w:pStyle w:val="Compact"/>
      </w:pPr>
      <w:r>
        <w:t xml:space="preserve">Pick one poster and address the following points.</w:t>
      </w:r>
    </w:p>
    <w:p>
      <w:pPr>
        <w:numPr>
          <w:ilvl w:val="0"/>
          <w:numId w:val="1131"/>
        </w:numPr>
      </w:pPr>
      <w:r>
        <w:rPr>
          <w:bCs/>
          <w:b/>
        </w:rPr>
        <w:t xml:space="preserve">Notice</w:t>
      </w:r>
      <w:r>
        <w:t xml:space="preserve"> </w:t>
      </w:r>
      <w:r>
        <w:t xml:space="preserve">– What about this poster most interests you?</w:t>
      </w:r>
    </w:p>
    <w:p>
      <w:pPr>
        <w:numPr>
          <w:ilvl w:val="0"/>
          <w:numId w:val="1131"/>
        </w:numPr>
      </w:pPr>
      <w:r>
        <w:rPr>
          <w:bCs/>
          <w:b/>
        </w:rPr>
        <w:t xml:space="preserve">Wonder</w:t>
      </w:r>
      <w:r>
        <w:t xml:space="preserve"> </w:t>
      </w:r>
      <w:r>
        <w:t xml:space="preserve">– Two or three questions you would ask the authors.</w:t>
      </w:r>
    </w:p>
    <w:p>
      <w:pPr>
        <w:numPr>
          <w:ilvl w:val="0"/>
          <w:numId w:val="1131"/>
        </w:numPr>
      </w:pPr>
      <w:r>
        <w:rPr>
          <w:bCs/>
          <w:b/>
        </w:rPr>
        <w:t xml:space="preserve">Support</w:t>
      </w:r>
      <w:r>
        <w:t xml:space="preserve"> </w:t>
      </w:r>
      <w:r>
        <w:t xml:space="preserve">– Two or three suggestions on how the poster could be improved.</w:t>
      </w:r>
    </w:p>
    <w:p>
      <w:pPr>
        <w:numPr>
          <w:ilvl w:val="0"/>
          <w:numId w:val="1132"/>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310"/>
    <w:bookmarkEnd w:id="311"/>
    <w:bookmarkStart w:id="312" w:name="grading-criteria-4"/>
    <w:p>
      <w:pPr>
        <w:pStyle w:val="Heading3"/>
      </w:pPr>
      <w:r>
        <w:rPr>
          <w:rStyle w:val="SectionNumber"/>
        </w:rPr>
        <w:t xml:space="preserve">10.2.2</w:t>
      </w:r>
      <w:r>
        <w:tab/>
      </w:r>
      <w:r>
        <w:t xml:space="preserve">Grading Criteria</w:t>
      </w:r>
    </w:p>
    <w:p>
      <w:pPr>
        <w:numPr>
          <w:ilvl w:val="0"/>
          <w:numId w:val="1133"/>
        </w:numPr>
        <w:pStyle w:val="Compact"/>
      </w:pPr>
      <w:r>
        <w:t xml:space="preserve">Submit URL to your reply on Canvas</w:t>
      </w:r>
      <w:r>
        <w:t xml:space="preserve">.</w:t>
      </w:r>
    </w:p>
    <w:bookmarkEnd w:id="312"/>
    <w:bookmarkStart w:id="313" w:name="footnotes-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134"/>
        </w:numPr>
        <w:pStyle w:val="Compact"/>
      </w:pPr>
      <w:r>
        <w:t xml:space="preserve">Valeriya Gaysinskaya, Johns Hopkins University</w:t>
      </w:r>
    </w:p>
    <w:p>
      <w:pPr>
        <w:numPr>
          <w:ilvl w:val="0"/>
          <w:numId w:val="1134"/>
        </w:numPr>
        <w:pStyle w:val="Compact"/>
      </w:pPr>
      <w:r>
        <w:t xml:space="preserve">Frederick Tan, Johns Hopkins University</w:t>
      </w:r>
    </w:p>
    <w:p>
      <w:pPr>
        <w:pStyle w:val="FirstParagraph"/>
      </w:pPr>
      <w:r>
        <w:t xml:space="preserve">Last Revised: February 2025</w:t>
      </w:r>
    </w:p>
    <w:bookmarkEnd w:id="313"/>
    <w:bookmarkEnd w:id="314"/>
    <w:bookmarkStart w:id="326" w:name="activity---share-your-poster"/>
    <w:p>
      <w:pPr>
        <w:pStyle w:val="Heading2"/>
      </w:pPr>
      <w:r>
        <w:rPr>
          <w:rStyle w:val="SectionNumber"/>
        </w:rPr>
        <w:t xml:space="preserve">10.3</w:t>
      </w:r>
      <w:r>
        <w:tab/>
      </w:r>
      <w:r>
        <w:t xml:space="preserve">Activity - Share Your Poster</w:t>
      </w:r>
    </w:p>
    <w:bookmarkStart w:id="320" w:name="introduction-4"/>
    <w:p>
      <w:pPr>
        <w:pStyle w:val="Heading3"/>
      </w:pPr>
      <w:r>
        <w:rPr>
          <w:rStyle w:val="SectionNumber"/>
        </w:rPr>
        <w:t xml:space="preserve">10.3.1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315" w:name="activity-1-share-your-poster"/>
    <w:p>
      <w:pPr>
        <w:pStyle w:val="Heading4"/>
      </w:pPr>
      <w:r>
        <w:rPr>
          <w:rStyle w:val="SectionNumber"/>
        </w:rPr>
        <w:t xml:space="preserve">10.3.1.1</w:t>
      </w:r>
      <w:r>
        <w:tab/>
      </w:r>
      <w:r>
        <w:t xml:space="preserve">Activity 1 – Share Your Poster</w:t>
      </w:r>
    </w:p>
    <w:p>
      <w:pPr>
        <w:pStyle w:val="FirstParagraph"/>
      </w:pPr>
      <w:r>
        <w:rPr>
          <w:iCs/>
          <w:i/>
        </w:rPr>
        <w:t xml:space="preserve">Estimated time: 20 min</w:t>
      </w:r>
    </w:p>
    <w:bookmarkEnd w:id="315"/>
    <w:bookmarkStart w:id="318" w:name="instructions-3"/>
    <w:p>
      <w:pPr>
        <w:pStyle w:val="Heading4"/>
      </w:pPr>
      <w:r>
        <w:rPr>
          <w:rStyle w:val="SectionNumber"/>
        </w:rPr>
        <w:t xml:space="preserve">10.3.1.2</w:t>
      </w:r>
      <w:r>
        <w:tab/>
      </w:r>
      <w:r>
        <w:t xml:space="preserve">Instructions</w:t>
      </w:r>
    </w:p>
    <w:p>
      <w:pPr>
        <w:numPr>
          <w:ilvl w:val="0"/>
          <w:numId w:val="1135"/>
        </w:numPr>
        <w:pStyle w:val="Compact"/>
      </w:pPr>
      <w:r>
        <w:t xml:space="preserve">Download your poster as a .png file</w:t>
      </w:r>
    </w:p>
    <w:p>
      <w:pPr>
        <w:numPr>
          <w:ilvl w:val="0"/>
          <w:numId w:val="1136"/>
        </w:numPr>
        <w:pStyle w:val="Compact"/>
      </w:pPr>
      <w:hyperlink r:id="rId316">
        <w:r>
          <w:rPr>
            <w:rStyle w:val="Hyperlink"/>
          </w:rPr>
          <w:t xml:space="preserve">https://drive.google.com/drive/folders/1y_GCJl7VIYTS_5y7057u2s58ZCdm_PxM</w:t>
        </w:r>
      </w:hyperlink>
    </w:p>
    <w:p>
      <w:pPr>
        <w:numPr>
          <w:ilvl w:val="0"/>
          <w:numId w:val="1137"/>
        </w:numPr>
        <w:pStyle w:val="Compact"/>
      </w:pPr>
      <w:r>
        <w:t xml:space="preserve">(One person on behalf of the group) Create a New Topic on the Discussion Forum with the title of your poster as the topic title and your .png file as the contents in either the</w:t>
      </w:r>
    </w:p>
    <w:p>
      <w:pPr>
        <w:numPr>
          <w:ilvl w:val="0"/>
          <w:numId w:val="1138"/>
        </w:numPr>
      </w:pPr>
      <w:r>
        <w:t xml:space="preserve">Look at This! category if every member of your group is ok sharing your work publicly</w:t>
      </w:r>
      <w:r>
        <w:t xml:space="preserve"> </w:t>
      </w:r>
      <w:hyperlink r:id="rId37">
        <w:r>
          <w:rPr>
            <w:rStyle w:val="Hyperlink"/>
          </w:rPr>
          <w:t xml:space="preserve">https://help.c-moor.org/c/look-at-this/8</w:t>
        </w:r>
      </w:hyperlink>
    </w:p>
    <w:p>
      <w:pPr>
        <w:numPr>
          <w:ilvl w:val="0"/>
          <w:numId w:val="1138"/>
        </w:numPr>
      </w:pPr>
      <w:r>
        <w:t xml:space="preserve">JHU 2025 Spring category if you need to keep your work private</w:t>
      </w:r>
      <w:r>
        <w:t xml:space="preserve"> </w:t>
      </w:r>
      <w:hyperlink r:id="rId317">
        <w:r>
          <w:rPr>
            <w:rStyle w:val="Hyperlink"/>
          </w:rPr>
          <w:t xml:space="preserve">https://help.c-moor.org/c/jhu-2025-spring/46</w:t>
        </w:r>
      </w:hyperlink>
    </w:p>
    <w:p>
      <w:pPr>
        <w:numPr>
          <w:ilvl w:val="0"/>
          <w:numId w:val="1139"/>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318"/>
    <w:bookmarkStart w:id="319" w:name="questions-1"/>
    <w:p>
      <w:pPr>
        <w:pStyle w:val="Heading4"/>
      </w:pPr>
      <w:r>
        <w:rPr>
          <w:rStyle w:val="SectionNumber"/>
        </w:rPr>
        <w:t xml:space="preserve">10.3.1.3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319"/>
    <w:bookmarkEnd w:id="320"/>
    <w:bookmarkStart w:id="323" w:name="activity-2-present-your-poster"/>
    <w:p>
      <w:pPr>
        <w:pStyle w:val="Heading3"/>
      </w:pPr>
      <w:r>
        <w:rPr>
          <w:rStyle w:val="SectionNumber"/>
        </w:rPr>
        <w:t xml:space="preserve">10.3.2</w:t>
      </w:r>
      <w:r>
        <w:tab/>
      </w:r>
      <w:r>
        <w:t xml:space="preserve">Activity 2 – Present Your Poster</w:t>
      </w:r>
    </w:p>
    <w:p>
      <w:pPr>
        <w:pStyle w:val="FirstParagraph"/>
      </w:pPr>
      <w:r>
        <w:rPr>
          <w:iCs/>
          <w:i/>
        </w:rPr>
        <w:t xml:space="preserve">Estimated time: 40 min</w:t>
      </w:r>
    </w:p>
    <w:bookmarkStart w:id="321" w:name="instructions-4"/>
    <w:p>
      <w:pPr>
        <w:pStyle w:val="Heading4"/>
      </w:pPr>
      <w:r>
        <w:rPr>
          <w:rStyle w:val="SectionNumber"/>
        </w:rPr>
        <w:t xml:space="preserve">10.3.2.1</w:t>
      </w:r>
      <w:r>
        <w:tab/>
      </w:r>
      <w:r>
        <w:t xml:space="preserve">Instructions</w:t>
      </w:r>
    </w:p>
    <w:p>
      <w:pPr>
        <w:numPr>
          <w:ilvl w:val="0"/>
          <w:numId w:val="1140"/>
        </w:numPr>
        <w:pStyle w:val="Compact"/>
      </w:pPr>
      <w:r>
        <w:t xml:space="preserve">Create a plan for a 5 min presentation taking into consideration</w:t>
      </w:r>
    </w:p>
    <w:p>
      <w:pPr>
        <w:numPr>
          <w:ilvl w:val="0"/>
          <w:numId w:val="1141"/>
        </w:numPr>
      </w:pPr>
      <w:r>
        <w:t xml:space="preserve">Who will speak when</w:t>
      </w:r>
    </w:p>
    <w:p>
      <w:pPr>
        <w:numPr>
          <w:ilvl w:val="0"/>
          <w:numId w:val="1141"/>
        </w:numPr>
      </w:pPr>
      <w:r>
        <w:t xml:space="preserve">What each person will cover</w:t>
      </w:r>
    </w:p>
    <w:p>
      <w:pPr>
        <w:numPr>
          <w:ilvl w:val="0"/>
          <w:numId w:val="1142"/>
        </w:numPr>
        <w:pStyle w:val="Compact"/>
      </w:pPr>
      <w:r>
        <w:t xml:space="preserve">Practice your presentation</w:t>
      </w:r>
    </w:p>
    <w:p>
      <w:pPr>
        <w:numPr>
          <w:ilvl w:val="0"/>
          <w:numId w:val="1143"/>
        </w:numPr>
      </w:pPr>
      <w:r>
        <w:t xml:space="preserve">In your group</w:t>
      </w:r>
    </w:p>
    <w:p>
      <w:pPr>
        <w:numPr>
          <w:ilvl w:val="0"/>
          <w:numId w:val="1143"/>
        </w:numPr>
      </w:pPr>
      <w:r>
        <w:t xml:space="preserve">To the class</w:t>
      </w:r>
    </w:p>
    <w:bookmarkEnd w:id="321"/>
    <w:bookmarkStart w:id="322" w:name="questions-2"/>
    <w:p>
      <w:pPr>
        <w:pStyle w:val="Heading4"/>
      </w:pPr>
      <w:r>
        <w:rPr>
          <w:rStyle w:val="SectionNumber"/>
        </w:rPr>
        <w:t xml:space="preserve">10.3.2.2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322"/>
    <w:bookmarkEnd w:id="323"/>
    <w:bookmarkStart w:id="324" w:name="grading-criteria-5"/>
    <w:p>
      <w:pPr>
        <w:pStyle w:val="Heading3"/>
      </w:pPr>
      <w:r>
        <w:rPr>
          <w:rStyle w:val="SectionNumber"/>
        </w:rPr>
        <w:t xml:space="preserve">10.3.3</w:t>
      </w:r>
      <w:r>
        <w:tab/>
      </w:r>
      <w:r>
        <w:t xml:space="preserve">Grading Criteria</w:t>
      </w:r>
    </w:p>
    <w:p>
      <w:pPr>
        <w:numPr>
          <w:ilvl w:val="0"/>
          <w:numId w:val="1144"/>
        </w:numPr>
        <w:pStyle w:val="Compact"/>
      </w:pPr>
      <w:r>
        <w:t xml:space="preserve">Download as Microsoft Word (.docx) and upload on Canvas</w:t>
      </w:r>
    </w:p>
    <w:bookmarkEnd w:id="324"/>
    <w:bookmarkStart w:id="325" w:name="footnotes-8"/>
    <w:p>
      <w:pPr>
        <w:pStyle w:val="Heading3"/>
      </w:pPr>
      <w:r>
        <w:rPr>
          <w:rStyle w:val="SectionNumber"/>
        </w:rPr>
        <w:t xml:space="preserve">10.3.4</w:t>
      </w:r>
      <w:r>
        <w:tab/>
      </w:r>
      <w:r>
        <w:t xml:space="preserve">Footnotes</w:t>
      </w:r>
    </w:p>
    <w:p>
      <w:pPr>
        <w:pStyle w:val="FirstParagraph"/>
      </w:pPr>
      <w:r>
        <w:rPr>
          <w:bCs/>
          <w:b/>
        </w:rPr>
        <w:t xml:space="preserve">Resources</w:t>
      </w:r>
    </w:p>
    <w:p>
      <w:pPr>
        <w:numPr>
          <w:ilvl w:val="0"/>
          <w:numId w:val="1145"/>
        </w:numPr>
        <w:pStyle w:val="Compact"/>
      </w:pPr>
      <w:r>
        <w:t xml:space="preserve">[Google Doc]</w:t>
      </w:r>
    </w:p>
    <w:p>
      <w:pPr>
        <w:pStyle w:val="FirstParagraph"/>
      </w:pPr>
      <w:r>
        <w:rPr>
          <w:bCs/>
          <w:b/>
        </w:rPr>
        <w:t xml:space="preserve">Contributions and Affiliations</w:t>
      </w:r>
    </w:p>
    <w:p>
      <w:pPr>
        <w:numPr>
          <w:ilvl w:val="0"/>
          <w:numId w:val="1146"/>
        </w:numPr>
        <w:pStyle w:val="Compact"/>
      </w:pPr>
      <w:r>
        <w:t xml:space="preserve">Valeriya Gaysinskaya, Johns Hopkins University</w:t>
      </w:r>
    </w:p>
    <w:p>
      <w:pPr>
        <w:numPr>
          <w:ilvl w:val="0"/>
          <w:numId w:val="1146"/>
        </w:numPr>
        <w:pStyle w:val="Compact"/>
      </w:pPr>
      <w:r>
        <w:t xml:space="preserve">Frederick Tan, Johns Hopkins University</w:t>
      </w:r>
    </w:p>
    <w:p>
      <w:pPr>
        <w:pStyle w:val="FirstParagraph"/>
      </w:pPr>
      <w:r>
        <w:t xml:space="preserve">Last Revised: April 2025</w:t>
      </w:r>
    </w:p>
    <w:bookmarkEnd w:id="325"/>
    <w:bookmarkEnd w:id="326"/>
    <w:bookmarkEnd w:id="327"/>
    <w:bookmarkStart w:id="373" w:name="professional-development"/>
    <w:p>
      <w:pPr>
        <w:pStyle w:val="Heading1"/>
      </w:pPr>
      <w:r>
        <w:rPr>
          <w:rStyle w:val="SectionNumber"/>
        </w:rPr>
        <w:t xml:space="preserve">11</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329" name="Picture"/>
            <a:graphic>
              <a:graphicData uri="http://schemas.openxmlformats.org/drawingml/2006/picture">
                <pic:pic>
                  <pic:nvPicPr>
                    <pic:cNvPr descr="community-analysis-and-feedback_files/figure-docx//1hYKF7Ss3vJ8rrUIH7ByNh1BUlRa2fhsJhq8MXzEowCc_g344ad28629a_0_229.png" id="330" name="Picture"/>
                    <pic:cNvPicPr>
                      <a:picLocks noChangeArrowheads="1" noChangeAspect="1"/>
                    </pic:cNvPicPr>
                  </pic:nvPicPr>
                  <pic:blipFill>
                    <a:blip r:embed="rId328"/>
                    <a:stretch>
                      <a:fillRect/>
                    </a:stretch>
                  </pic:blipFill>
                  <pic:spPr bwMode="auto">
                    <a:xfrm>
                      <a:off x="0" y="0"/>
                      <a:ext cx="5334000" cy="3000375"/>
                    </a:xfrm>
                    <a:prstGeom prst="rect">
                      <a:avLst/>
                    </a:prstGeom>
                    <a:noFill/>
                    <a:ln w="9525">
                      <a:noFill/>
                      <a:headEnd/>
                      <a:tailEnd/>
                    </a:ln>
                  </pic:spPr>
                </pic:pic>
              </a:graphicData>
            </a:graphic>
          </wp:inline>
        </w:drawing>
      </w:r>
    </w:p>
    <w:bookmarkStart w:id="335"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332" name="Picture"/>
            <a:graphic>
              <a:graphicData uri="http://schemas.openxmlformats.org/drawingml/2006/picture">
                <pic:pic>
                  <pic:nvPicPr>
                    <pic:cNvPr descr="community-analysis-and-feedback_files/figure-docx//1PMvZ19kSTK2ghdgLNFRS_t5p8R_GKFNbExPRxMsE1Ns_g35f391192_00.png" id="333"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34">
        <w:r>
          <w:rPr>
            <w:rStyle w:val="Hyperlink"/>
          </w:rPr>
          <w:t xml:space="preserve">Slides: Next Steps</w:t>
        </w:r>
      </w:hyperlink>
    </w:p>
    <w:bookmarkEnd w:id="335"/>
    <w:bookmarkStart w:id="355" w:name="activity---next-steps"/>
    <w:p>
      <w:pPr>
        <w:pStyle w:val="Heading2"/>
      </w:pPr>
      <w:r>
        <w:rPr>
          <w:rStyle w:val="SectionNumber"/>
        </w:rPr>
        <w:t xml:space="preserve">11.2</w:t>
      </w:r>
      <w:r>
        <w:tab/>
      </w:r>
      <w:r>
        <w:t xml:space="preserve">Activity - Next Steps</w:t>
      </w:r>
    </w:p>
    <w:bookmarkStart w:id="336" w:name="introduction-5"/>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336"/>
    <w:bookmarkStart w:id="339"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338" w:name="instructions-5"/>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337">
        <w:r>
          <w:rPr>
            <w:rStyle w:val="Hyperlink"/>
          </w:rPr>
          <w:t xml:space="preserve">https://forms.gle/XkqiMERHc2PETmy4A</w:t>
        </w:r>
      </w:hyperlink>
    </w:p>
    <w:bookmarkEnd w:id="338"/>
    <w:bookmarkEnd w:id="339"/>
    <w:bookmarkStart w:id="342"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340">
              <w:r>
                <w:rPr>
                  <w:rStyle w:val="Hyperlink"/>
                </w:rPr>
                <w:t xml:space="preserve">https://www.nsf.gov/funding/initiatives/reu/students</w:t>
              </w:r>
            </w:hyperlink>
          </w:p>
        </w:tc>
      </w:tr>
      <w:tr>
        <w:tc>
          <w:tcPr/>
          <w:p>
            <w:pPr>
              <w:pStyle w:val="Compact"/>
              <w:jc w:val="left"/>
            </w:pPr>
            <w:r>
              <w:t xml:space="preserve">b. Search –</w:t>
            </w:r>
            <w:r>
              <w:t xml:space="preserve"> </w:t>
            </w:r>
            <w:hyperlink r:id="rId341">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342"/>
    <w:bookmarkStart w:id="350"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343" w:name="instructions-6"/>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343"/>
    <w:bookmarkStart w:id="349" w:name="questions-3"/>
    <w:p>
      <w:pPr>
        <w:pStyle w:val="Heading4"/>
      </w:pPr>
      <w:r>
        <w:rPr>
          <w:rStyle w:val="SectionNumber"/>
        </w:rPr>
        <w:t xml:space="preserve">11.2.4.2</w:t>
      </w:r>
      <w:r>
        <w:tab/>
      </w:r>
      <w:r>
        <w:t xml:space="preserve">Questions</w:t>
      </w:r>
    </w:p>
    <w:p>
      <w:pPr>
        <w:numPr>
          <w:ilvl w:val="0"/>
          <w:numId w:val="1147"/>
        </w:numPr>
        <w:pStyle w:val="Compact"/>
      </w:pPr>
      <w:r>
        <w:t xml:space="preserve">Specialized Communities</w:t>
      </w:r>
    </w:p>
    <w:p>
      <w:pPr>
        <w:numPr>
          <w:ilvl w:val="0"/>
          <w:numId w:val="1148"/>
        </w:numPr>
        <w:pStyle w:val="Compact"/>
      </w:pPr>
      <w:r>
        <w:t xml:space="preserve">SEQanswers: the next-generation sequencing community</w:t>
      </w:r>
    </w:p>
    <w:p>
      <w:pPr>
        <w:numPr>
          <w:ilvl w:val="0"/>
          <w:numId w:val="1149"/>
        </w:numPr>
        <w:pStyle w:val="Compact"/>
      </w:pPr>
      <w:hyperlink r:id="rId344">
        <w:r>
          <w:rPr>
            <w:rStyle w:val="Hyperlink"/>
          </w:rPr>
          <w:t xml:space="preserve">https://www.seqanswers.com</w:t>
        </w:r>
      </w:hyperlink>
    </w:p>
    <w:p>
      <w:pPr>
        <w:numPr>
          <w:ilvl w:val="0"/>
          <w:numId w:val="1150"/>
        </w:numPr>
        <w:pStyle w:val="Compact"/>
      </w:pPr>
      <w:r>
        <w:t xml:space="preserve">Biostars: bioinformatics explained</w:t>
      </w:r>
    </w:p>
    <w:p>
      <w:pPr>
        <w:numPr>
          <w:ilvl w:val="0"/>
          <w:numId w:val="1151"/>
        </w:numPr>
        <w:pStyle w:val="Compact"/>
      </w:pPr>
      <w:hyperlink r:id="rId345">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152"/>
        </w:numPr>
        <w:pStyle w:val="Compact"/>
      </w:pPr>
      <w:r>
        <w:t xml:space="preserve">General Communities</w:t>
      </w:r>
    </w:p>
    <w:p>
      <w:pPr>
        <w:numPr>
          <w:ilvl w:val="0"/>
          <w:numId w:val="1153"/>
        </w:numPr>
        <w:pStyle w:val="Compact"/>
      </w:pPr>
      <w:r>
        <w:t xml:space="preserve">Reddit: The heart of the internet</w:t>
      </w:r>
    </w:p>
    <w:p>
      <w:pPr>
        <w:numPr>
          <w:ilvl w:val="0"/>
          <w:numId w:val="1154"/>
        </w:numPr>
        <w:pStyle w:val="Compact"/>
      </w:pPr>
      <w:hyperlink r:id="rId346">
        <w:r>
          <w:rPr>
            <w:rStyle w:val="Hyperlink"/>
          </w:rPr>
          <w:t xml:space="preserve">https://www.reddit.com/r/metagenomics</w:t>
        </w:r>
      </w:hyperlink>
    </w:p>
    <w:p>
      <w:pPr>
        <w:numPr>
          <w:ilvl w:val="0"/>
          <w:numId w:val="1155"/>
        </w:numPr>
        <w:pStyle w:val="Compact"/>
      </w:pPr>
      <w:r>
        <w:t xml:space="preserve">Twitter/X: It’s what’s happening</w:t>
      </w:r>
    </w:p>
    <w:p>
      <w:pPr>
        <w:numPr>
          <w:ilvl w:val="0"/>
          <w:numId w:val="1156"/>
        </w:numPr>
        <w:pStyle w:val="Compact"/>
      </w:pPr>
      <w:hyperlink r:id="rId347">
        <w:r>
          <w:rPr>
            <w:rStyle w:val="Hyperlink"/>
          </w:rPr>
          <w:t xml:space="preserve">https://x.com/search?q=%23metagenomics</w:t>
        </w:r>
      </w:hyperlink>
    </w:p>
    <w:p>
      <w:pPr>
        <w:numPr>
          <w:ilvl w:val="0"/>
          <w:numId w:val="1157"/>
        </w:numPr>
        <w:pStyle w:val="Compact"/>
      </w:pPr>
      <w:r>
        <w:t xml:space="preserve">Bluesky: Social media as it should be</w:t>
      </w:r>
    </w:p>
    <w:p>
      <w:pPr>
        <w:numPr>
          <w:ilvl w:val="0"/>
          <w:numId w:val="1158"/>
        </w:numPr>
        <w:pStyle w:val="Compact"/>
      </w:pPr>
      <w:hyperlink r:id="rId348">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349"/>
    <w:bookmarkEnd w:id="350"/>
    <w:bookmarkStart w:id="352"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351" w:name="instructions-7"/>
    <w:p>
      <w:pPr>
        <w:pStyle w:val="Heading4"/>
      </w:pPr>
      <w:r>
        <w:rPr>
          <w:rStyle w:val="SectionNumber"/>
        </w:rPr>
        <w:t xml:space="preserve">11.2.5.1</w:t>
      </w:r>
      <w:r>
        <w:tab/>
      </w:r>
      <w:r>
        <w:t xml:space="preserve">Instructions</w:t>
      </w:r>
    </w:p>
    <w:p>
      <w:pPr>
        <w:numPr>
          <w:ilvl w:val="0"/>
          <w:numId w:val="1159"/>
        </w:numPr>
        <w:pStyle w:val="Compact"/>
      </w:pPr>
      <w:r>
        <w:t xml:space="preserve">Upload photos – Especially photo of your group standing in front of your poster</w:t>
      </w:r>
    </w:p>
    <w:p>
      <w:pPr>
        <w:numPr>
          <w:ilvl w:val="0"/>
          <w:numId w:val="1160"/>
        </w:numPr>
        <w:pStyle w:val="Compact"/>
      </w:pPr>
      <w:hyperlink r:id="rId316">
        <w:r>
          <w:rPr>
            <w:rStyle w:val="Hyperlink"/>
          </w:rPr>
          <w:t xml:space="preserve">https://drive.google.com/drive/folders/1y_GCJl7VIYTS_5y7057u2s58ZCdm_PxM</w:t>
        </w:r>
      </w:hyperlink>
    </w:p>
    <w:p>
      <w:pPr>
        <w:numPr>
          <w:ilvl w:val="0"/>
          <w:numId w:val="1161"/>
        </w:numPr>
        <w:pStyle w:val="Compact"/>
      </w:pPr>
      <w:r>
        <w:t xml:space="preserve">Publicly share poster – If every member of your group is ok sharing your work publicly</w:t>
      </w:r>
    </w:p>
    <w:p>
      <w:pPr>
        <w:numPr>
          <w:ilvl w:val="0"/>
          <w:numId w:val="1162"/>
        </w:numPr>
        <w:pStyle w:val="Compact"/>
      </w:pPr>
      <w:hyperlink r:id="rId37">
        <w:r>
          <w:rPr>
            <w:rStyle w:val="Hyperlink"/>
          </w:rPr>
          <w:t xml:space="preserve">https://help.c-moor.org/c/look-at-this/8</w:t>
        </w:r>
      </w:hyperlink>
    </w:p>
    <w:bookmarkEnd w:id="351"/>
    <w:bookmarkEnd w:id="352"/>
    <w:bookmarkStart w:id="353" w:name="grading-criteria-6"/>
    <w:p>
      <w:pPr>
        <w:pStyle w:val="Heading3"/>
      </w:pPr>
      <w:r>
        <w:rPr>
          <w:rStyle w:val="SectionNumber"/>
        </w:rPr>
        <w:t xml:space="preserve">11.2.6</w:t>
      </w:r>
      <w:r>
        <w:tab/>
      </w:r>
      <w:r>
        <w:t xml:space="preserve">Grading Criteria</w:t>
      </w:r>
    </w:p>
    <w:p>
      <w:pPr>
        <w:numPr>
          <w:ilvl w:val="0"/>
          <w:numId w:val="1163"/>
        </w:numPr>
        <w:pStyle w:val="Compact"/>
      </w:pPr>
      <w:r>
        <w:t xml:space="preserve">Download as Microsoft Word (.docx) and upload on Canvas</w:t>
      </w:r>
    </w:p>
    <w:bookmarkEnd w:id="353"/>
    <w:bookmarkStart w:id="354" w:name="footnotes-9"/>
    <w:p>
      <w:pPr>
        <w:pStyle w:val="Heading3"/>
      </w:pPr>
      <w:r>
        <w:rPr>
          <w:rStyle w:val="SectionNumber"/>
        </w:rPr>
        <w:t xml:space="preserve">11.2.7</w:t>
      </w:r>
      <w:r>
        <w:tab/>
      </w:r>
      <w:r>
        <w:t xml:space="preserve">Footnotes</w:t>
      </w:r>
    </w:p>
    <w:p>
      <w:pPr>
        <w:pStyle w:val="FirstParagraph"/>
      </w:pPr>
      <w:r>
        <w:rPr>
          <w:bCs/>
          <w:b/>
        </w:rPr>
        <w:t xml:space="preserve">Resources</w:t>
      </w:r>
    </w:p>
    <w:p>
      <w:pPr>
        <w:numPr>
          <w:ilvl w:val="0"/>
          <w:numId w:val="1164"/>
        </w:numPr>
        <w:pStyle w:val="Compact"/>
      </w:pPr>
      <w:r>
        <w:t xml:space="preserve">Google Doc</w:t>
      </w:r>
    </w:p>
    <w:p>
      <w:pPr>
        <w:pStyle w:val="FirstParagraph"/>
      </w:pPr>
      <w:r>
        <w:rPr>
          <w:bCs/>
          <w:b/>
        </w:rPr>
        <w:t xml:space="preserve">Contributions and Affiliations</w:t>
      </w:r>
    </w:p>
    <w:p>
      <w:pPr>
        <w:numPr>
          <w:ilvl w:val="0"/>
          <w:numId w:val="1165"/>
        </w:numPr>
        <w:pStyle w:val="Compact"/>
      </w:pPr>
      <w:r>
        <w:t xml:space="preserve">Valeriya Gaysinskaya, Johns Hopkins University</w:t>
      </w:r>
    </w:p>
    <w:p>
      <w:pPr>
        <w:numPr>
          <w:ilvl w:val="0"/>
          <w:numId w:val="1165"/>
        </w:numPr>
        <w:pStyle w:val="Compact"/>
      </w:pPr>
      <w:r>
        <w:t xml:space="preserve">Frederick Tan, Johns Hopkins University</w:t>
      </w:r>
    </w:p>
    <w:bookmarkEnd w:id="354"/>
    <w:bookmarkEnd w:id="355"/>
    <w:bookmarkStart w:id="370" w:name="science-talks"/>
    <w:p>
      <w:pPr>
        <w:pStyle w:val="Heading2"/>
      </w:pPr>
      <w:r>
        <w:rPr>
          <w:rStyle w:val="SectionNumber"/>
        </w:rPr>
        <w:t xml:space="preserve">11.3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166"/>
        </w:numPr>
        <w:pStyle w:val="Compact"/>
      </w:pPr>
      <w:r>
        <w:t xml:space="preserve">Dr. Karina Gutiérrez-García</w:t>
      </w:r>
    </w:p>
    <w:p>
      <w:pPr>
        <w:numPr>
          <w:ilvl w:val="0"/>
          <w:numId w:val="1166"/>
        </w:numPr>
        <w:pStyle w:val="Compact"/>
      </w:pPr>
      <w:r>
        <w:t xml:space="preserve">Dr. Leah Guthrie</w:t>
      </w:r>
    </w:p>
    <w:p>
      <w:pPr>
        <w:pStyle w:val="FirstParagraph"/>
      </w:pPr>
      <w:r>
        <w:drawing>
          <wp:inline>
            <wp:extent cx="5334000" cy="3000375"/>
            <wp:effectExtent b="0" l="0" r="0" t="0"/>
            <wp:docPr descr="" title="" id="357" name="Picture"/>
            <a:graphic>
              <a:graphicData uri="http://schemas.openxmlformats.org/drawingml/2006/picture">
                <pic:pic>
                  <pic:nvPicPr>
                    <pic:cNvPr descr="community-analysis-and-feedback_files/figure-docx//1hYKF7Ss3vJ8rrUIH7ByNh1BUlRa2fhsJhq8MXzEowCc_g344ad28629a_0_263.png" id="358"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364" w:name="science-talks---activity-1"/>
    <w:p>
      <w:pPr>
        <w:pStyle w:val="Heading3"/>
      </w:pPr>
      <w:r>
        <w:rPr>
          <w:rStyle w:val="SectionNumber"/>
        </w:rPr>
        <w:t xml:space="preserve">11.3.1</w:t>
      </w:r>
      <w:r>
        <w:tab/>
      </w:r>
      <w:r>
        <w:t xml:space="preserve">Science Talks - Activity 1</w:t>
      </w:r>
    </w:p>
    <w:p>
      <w:pPr>
        <w:pStyle w:val="FirstParagraph"/>
      </w:pPr>
      <w:r>
        <w:rPr>
          <w:iCs/>
          <w:i/>
        </w:rPr>
        <w:t xml:space="preserve">Estimated time: 50 min</w:t>
      </w:r>
    </w:p>
    <w:p>
      <w:pPr>
        <w:numPr>
          <w:ilvl w:val="0"/>
          <w:numId w:val="1167"/>
        </w:numPr>
        <w:pStyle w:val="Compact"/>
      </w:pPr>
      <w:r>
        <w:t xml:space="preserve">Read/Browse the following information about</w:t>
      </w:r>
      <w:r>
        <w:t xml:space="preserve"> </w:t>
      </w:r>
      <w:r>
        <w:rPr>
          <w:bCs/>
          <w:b/>
        </w:rPr>
        <w:t xml:space="preserve">Dr. Karina Gutiérrez-García</w:t>
      </w:r>
    </w:p>
    <w:p>
      <w:pPr>
        <w:numPr>
          <w:ilvl w:val="0"/>
          <w:numId w:val="1168"/>
        </w:numPr>
      </w:pPr>
      <w:r>
        <w:t xml:space="preserve">Postdoc Spotlight</w:t>
      </w:r>
      <w:r>
        <w:t xml:space="preserve"> </w:t>
      </w:r>
      <w:hyperlink r:id="rId359">
        <w:r>
          <w:rPr>
            <w:rStyle w:val="Hyperlink"/>
          </w:rPr>
          <w:t xml:space="preserve">carnegiescience.edu/news/postdoc-spotlight-karina-gutierrez-garcia</w:t>
        </w:r>
      </w:hyperlink>
    </w:p>
    <w:p>
      <w:pPr>
        <w:numPr>
          <w:ilvl w:val="0"/>
          <w:numId w:val="1168"/>
        </w:numPr>
      </w:pPr>
      <w:r>
        <w:t xml:space="preserve">“</w:t>
      </w:r>
      <w:r>
        <w:t xml:space="preserve">Home sweet home</w:t>
      </w:r>
      <w:r>
        <w:t xml:space="preserve">”</w:t>
      </w:r>
      <w:r>
        <w:t xml:space="preserve"> </w:t>
      </w:r>
      <w:r>
        <w:t xml:space="preserve">perspective on study of fruit fly gut microbiome</w:t>
      </w:r>
      <w:r>
        <w:t xml:space="preserve"> </w:t>
      </w:r>
      <w:hyperlink r:id="rId360">
        <w:r>
          <w:rPr>
            <w:rStyle w:val="Hyperlink"/>
          </w:rPr>
          <w:t xml:space="preserve">pubmed.gov/39637006</w:t>
        </w:r>
      </w:hyperlink>
    </w:p>
    <w:p>
      <w:pPr>
        <w:numPr>
          <w:ilvl w:val="0"/>
          <w:numId w:val="1168"/>
        </w:numPr>
      </w:pPr>
      <w:r>
        <w:t xml:space="preserve">Abstract for</w:t>
      </w:r>
      <w:r>
        <w:t xml:space="preserve"> </w:t>
      </w:r>
      <w:r>
        <w:t xml:space="preserve">“</w:t>
      </w:r>
      <w:r>
        <w:t xml:space="preserve">A conserved bacterial genetic basis for commensal-host specificity</w:t>
      </w:r>
      <w:r>
        <w:t xml:space="preserve">”</w:t>
      </w:r>
      <w:r>
        <w:t xml:space="preserve"> </w:t>
      </w:r>
      <w:hyperlink r:id="rId361">
        <w:r>
          <w:rPr>
            <w:rStyle w:val="Hyperlink"/>
          </w:rPr>
          <w:t xml:space="preserve">pubmed.gov/39636981</w:t>
        </w:r>
      </w:hyperlink>
    </w:p>
    <w:p>
      <w:pPr>
        <w:numPr>
          <w:ilvl w:val="0"/>
          <w:numId w:val="1168"/>
        </w:numPr>
      </w:pPr>
      <w:r>
        <w:t xml:space="preserve">Abstract for “Gut microbiomes of cycad-feeding insects tolerant to β-methylamino-L-alanine (BMAA) are rich in siderophore biosynthesis</w:t>
      </w:r>
      <w:r>
        <w:t xml:space="preserve"> </w:t>
      </w:r>
      <w:hyperlink r:id="rId362">
        <w:r>
          <w:rPr>
            <w:rStyle w:val="Hyperlink"/>
          </w:rPr>
          <w:t xml:space="preserve">pubmed.gov/37993724</w:t>
        </w:r>
      </w:hyperlink>
    </w:p>
    <w:p>
      <w:pPr>
        <w:numPr>
          <w:ilvl w:val="0"/>
          <w:numId w:val="1169"/>
        </w:numPr>
      </w:pPr>
      <w:r>
        <w:t xml:space="preserve">Post three questions to the speaker in the Discussion Forum at</w:t>
      </w:r>
      <w:r>
        <w:t xml:space="preserve"> </w:t>
      </w:r>
      <w:hyperlink r:id="rId363">
        <w:r>
          <w:rPr>
            <w:rStyle w:val="Hyperlink"/>
          </w:rPr>
          <w:t xml:space="preserve">https://help.c-moor.org/t/469</w:t>
        </w:r>
      </w:hyperlink>
      <w:r>
        <w:t xml:space="preserve">.</w:t>
      </w:r>
    </w:p>
    <w:p>
      <w:pPr>
        <w:numPr>
          <w:ilvl w:val="0"/>
          <w:numId w:val="1169"/>
        </w:numPr>
      </w:pPr>
      <w:r>
        <w:t xml:space="preserve">Science – What scientific question do you have about Speaker’s research, ranging from basic background questions to possible next steps?</w:t>
      </w:r>
    </w:p>
    <w:p>
      <w:pPr>
        <w:numPr>
          <w:ilvl w:val="0"/>
          <w:numId w:val="1169"/>
        </w:numPr>
      </w:pPr>
      <w:r>
        <w:t xml:space="preserve">Method – What methods would you like the Speaker insight on, whether computational, genomics, or other exciting technologies?</w:t>
      </w:r>
    </w:p>
    <w:p>
      <w:pPr>
        <w:numPr>
          <w:ilvl w:val="0"/>
          <w:numId w:val="1169"/>
        </w:numPr>
      </w:pPr>
      <w:r>
        <w:t xml:space="preserve">Career – What advice would you ask the Speaker for regarding how to get started, finding a mentor, etc.?</w:t>
      </w:r>
    </w:p>
    <w:bookmarkEnd w:id="364"/>
    <w:bookmarkStart w:id="369" w:name="science-talks---activity-2"/>
    <w:p>
      <w:pPr>
        <w:pStyle w:val="Heading3"/>
      </w:pPr>
      <w:r>
        <w:rPr>
          <w:rStyle w:val="SectionNumber"/>
        </w:rPr>
        <w:t xml:space="preserve">11.3.2</w:t>
      </w:r>
      <w:r>
        <w:tab/>
      </w:r>
      <w:r>
        <w:t xml:space="preserve">Science Talks - Activity 2</w:t>
      </w:r>
    </w:p>
    <w:p>
      <w:pPr>
        <w:pStyle w:val="FirstParagraph"/>
      </w:pPr>
      <w:r>
        <w:rPr>
          <w:iCs/>
          <w:i/>
        </w:rPr>
        <w:t xml:space="preserve">Estimated time: 50 min</w:t>
      </w:r>
    </w:p>
    <w:p>
      <w:pPr>
        <w:numPr>
          <w:ilvl w:val="0"/>
          <w:numId w:val="1170"/>
        </w:numPr>
        <w:pStyle w:val="Compact"/>
      </w:pPr>
      <w:r>
        <w:t xml:space="preserve">Read/Browse the following information about</w:t>
      </w:r>
      <w:r>
        <w:t xml:space="preserve"> </w:t>
      </w:r>
      <w:r>
        <w:rPr>
          <w:bCs/>
          <w:b/>
        </w:rPr>
        <w:t xml:space="preserve">Dr. Leah Guthrie</w:t>
      </w:r>
    </w:p>
    <w:p>
      <w:pPr>
        <w:numPr>
          <w:ilvl w:val="0"/>
          <w:numId w:val="1171"/>
        </w:numPr>
      </w:pPr>
      <w:r>
        <w:t xml:space="preserve">Faculty focus</w:t>
      </w:r>
      <w:r>
        <w:t xml:space="preserve"> </w:t>
      </w:r>
      <w:hyperlink r:id="rId365">
        <w:r>
          <w:rPr>
            <w:rStyle w:val="Hyperlink"/>
          </w:rPr>
          <w:t xml:space="preserve">qb3.berkeley.edu/news/faculty-focus-leah-guthrie</w:t>
        </w:r>
      </w:hyperlink>
    </w:p>
    <w:p>
      <w:pPr>
        <w:numPr>
          <w:ilvl w:val="0"/>
          <w:numId w:val="1171"/>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366">
        <w:r>
          <w:rPr>
            <w:rStyle w:val="Hyperlink"/>
          </w:rPr>
          <w:t xml:space="preserve">pubmed.gov/35643079</w:t>
        </w:r>
      </w:hyperlink>
    </w:p>
    <w:p>
      <w:pPr>
        <w:numPr>
          <w:ilvl w:val="0"/>
          <w:numId w:val="1171"/>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367">
        <w:r>
          <w:rPr>
            <w:rStyle w:val="Hyperlink"/>
          </w:rPr>
          <w:t xml:space="preserve">pubmed.gov/29104759</w:t>
        </w:r>
      </w:hyperlink>
    </w:p>
    <w:p>
      <w:pPr>
        <w:numPr>
          <w:ilvl w:val="0"/>
          <w:numId w:val="1172"/>
        </w:numPr>
      </w:pPr>
      <w:r>
        <w:t xml:space="preserve">Post three questions to the speaker in the Discussion Forum at</w:t>
      </w:r>
      <w:r>
        <w:t xml:space="preserve"> </w:t>
      </w:r>
      <w:hyperlink r:id="rId368">
        <w:r>
          <w:rPr>
            <w:rStyle w:val="Hyperlink"/>
          </w:rPr>
          <w:t xml:space="preserve">https://help.c-moor.org/t/469</w:t>
        </w:r>
      </w:hyperlink>
      <w:r>
        <w:t xml:space="preserve">.</w:t>
      </w:r>
    </w:p>
    <w:p>
      <w:pPr>
        <w:numPr>
          <w:ilvl w:val="0"/>
          <w:numId w:val="1172"/>
        </w:numPr>
      </w:pPr>
      <w:r>
        <w:t xml:space="preserve">Science – What scientific question do you have about Speaker’s research, ranging from basic background questions to possible next steps?</w:t>
      </w:r>
    </w:p>
    <w:p>
      <w:pPr>
        <w:numPr>
          <w:ilvl w:val="0"/>
          <w:numId w:val="1172"/>
        </w:numPr>
      </w:pPr>
      <w:r>
        <w:t xml:space="preserve">Method – What methods would you like the Speaker insight on, whether computational, genomics, or other exciting technologies?</w:t>
      </w:r>
    </w:p>
    <w:p>
      <w:pPr>
        <w:numPr>
          <w:ilvl w:val="0"/>
          <w:numId w:val="1172"/>
        </w:numPr>
      </w:pPr>
      <w:r>
        <w:t xml:space="preserve">Career – What advice would you ask the Speaker for regarding how to get started, finding a mentor, etc.?</w:t>
      </w:r>
    </w:p>
    <w:bookmarkEnd w:id="369"/>
    <w:bookmarkEnd w:id="370"/>
    <w:bookmarkStart w:id="372" w:name="create-your-cv"/>
    <w:p>
      <w:pPr>
        <w:pStyle w:val="Heading2"/>
      </w:pPr>
      <w:r>
        <w:rPr>
          <w:rStyle w:val="SectionNumber"/>
        </w:rPr>
        <w:t xml:space="preserve">11.4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371" w:name="resume-or-cv"/>
    <w:p>
      <w:pPr>
        <w:pStyle w:val="Heading4"/>
      </w:pPr>
      <w:r>
        <w:rPr>
          <w:rStyle w:val="SectionNumber"/>
        </w:rPr>
        <w:t xml:space="preserve">11.4.0.1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73"/>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73"/>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73"/>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74"/>
        </w:numPr>
        <w:pStyle w:val="Compact"/>
      </w:pPr>
      <w:r>
        <w:t xml:space="preserve">☐   You credit the source of your data (Citation, SRA #, Project #)</w:t>
      </w:r>
    </w:p>
    <w:p>
      <w:pPr>
        <w:numPr>
          <w:ilvl w:val="0"/>
          <w:numId w:val="1174"/>
        </w:numPr>
        <w:pStyle w:val="Compact"/>
      </w:pPr>
      <w:r>
        <w:t xml:space="preserve">☐   You describe why your research project matters</w:t>
      </w:r>
    </w:p>
    <w:p>
      <w:pPr>
        <w:numPr>
          <w:ilvl w:val="0"/>
          <w:numId w:val="1174"/>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371"/>
    <w:bookmarkEnd w:id="372"/>
    <w:bookmarkEnd w:id="373"/>
    <w:bookmarkStart w:id="395" w:name="c-moor-scholars"/>
    <w:p>
      <w:pPr>
        <w:pStyle w:val="Heading1"/>
      </w:pPr>
      <w:r>
        <w:rPr>
          <w:rStyle w:val="SectionNumber"/>
        </w:rPr>
        <w:t xml:space="preserve">12</w:t>
      </w:r>
      <w:r>
        <w:tab/>
      </w:r>
      <w:r>
        <w:t xml:space="preserve">C-MOOR Scholars</w:t>
      </w:r>
    </w:p>
    <w:bookmarkStart w:id="382" w:name="c-moor-scholars-1"/>
    <w:p>
      <w:pPr>
        <w:pStyle w:val="Heading2"/>
      </w:pPr>
      <w:r>
        <w:rPr>
          <w:rStyle w:val="SectionNumber"/>
        </w:rPr>
        <w:t xml:space="preserve">12.1</w:t>
      </w:r>
      <w:r>
        <w:tab/>
      </w:r>
      <w:r>
        <w:t xml:space="preserve">C-MOOR Scholars</w:t>
      </w:r>
    </w:p>
    <w:p>
      <w:pPr>
        <w:pStyle w:val="FirstParagraph"/>
      </w:pPr>
      <w:r>
        <w:drawing>
          <wp:inline>
            <wp:extent cx="5334000" cy="3000375"/>
            <wp:effectExtent b="0" l="0" r="0" t="0"/>
            <wp:docPr descr="" title="" id="375" name="Picture"/>
            <a:graphic>
              <a:graphicData uri="http://schemas.openxmlformats.org/drawingml/2006/picture">
                <pic:pic>
                  <pic:nvPicPr>
                    <pic:cNvPr descr="community-analysis-and-feedback_files/figure-docx//1dI8-_iVqbkzNMf11M4dK85E8ZW3OyZECs_YwMKw5fhs_g362a06a915d_2_4.png" id="376"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377">
        <w:r>
          <w:rPr>
            <w:rStyle w:val="Hyperlink"/>
          </w:rPr>
          <w:t xml:space="preserve">C-MOOR Scholars Interest Form</w:t>
        </w:r>
      </w:hyperlink>
      <w:r>
        <w:t xml:space="preserve"> </w:t>
      </w:r>
      <w:r>
        <w:t xml:space="preserve">if interested, and meet some</w:t>
      </w:r>
      <w:r>
        <w:t xml:space="preserve"> </w:t>
      </w:r>
      <w:hyperlink r:id="rId378">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75"/>
        </w:numPr>
        <w:pStyle w:val="Compact"/>
      </w:pPr>
      <w:r>
        <w:t xml:space="preserve">A place to grow your skills</w:t>
      </w:r>
    </w:p>
    <w:p>
      <w:pPr>
        <w:numPr>
          <w:ilvl w:val="0"/>
          <w:numId w:val="1175"/>
        </w:numPr>
        <w:pStyle w:val="Compact"/>
      </w:pPr>
      <w:r>
        <w:t xml:space="preserve">A place to network</w:t>
      </w:r>
    </w:p>
    <w:p>
      <w:pPr>
        <w:numPr>
          <w:ilvl w:val="0"/>
          <w:numId w:val="1175"/>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76"/>
        </w:numPr>
        <w:pStyle w:val="Compact"/>
      </w:pPr>
      <w:r>
        <w:t xml:space="preserve">A commitment to pursuing research as a career</w:t>
      </w:r>
    </w:p>
    <w:p>
      <w:pPr>
        <w:numPr>
          <w:ilvl w:val="0"/>
          <w:numId w:val="1176"/>
        </w:numPr>
        <w:pStyle w:val="Compact"/>
      </w:pPr>
      <w:r>
        <w:t xml:space="preserve">A graded class where we score work</w:t>
      </w:r>
    </w:p>
    <w:p>
      <w:pPr>
        <w:numPr>
          <w:ilvl w:val="0"/>
          <w:numId w:val="1176"/>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379">
        <w:r>
          <w:rPr>
            <w:rStyle w:val="Hyperlink"/>
          </w:rPr>
          <w:t xml:space="preserve">C-MOOR Academy Discussion Forum</w:t>
        </w:r>
      </w:hyperlink>
      <w:r>
        <w:t xml:space="preserve"> </w:t>
      </w:r>
      <w:r>
        <w:t xml:space="preserve">to hear about any remote opportunities we have.</w:t>
      </w:r>
    </w:p>
    <w:bookmarkStart w:id="381" w:name="c-moor-scholars-links"/>
    <w:p>
      <w:pPr>
        <w:pStyle w:val="Heading3"/>
      </w:pPr>
      <w:r>
        <w:rPr>
          <w:rStyle w:val="SectionNumber"/>
        </w:rPr>
        <w:t xml:space="preserve">12.1.1</w:t>
      </w:r>
      <w:r>
        <w:tab/>
      </w:r>
      <w:r>
        <w:t xml:space="preserve">C-MOOR Scholars links</w:t>
      </w:r>
    </w:p>
    <w:p>
      <w:pPr>
        <w:pStyle w:val="FirstParagraph"/>
      </w:pPr>
      <w:r>
        <w:t xml:space="preserve">Share your interests via C-MOOR Scholars Interest Form and learn how C-MOOR community can support you.</w:t>
      </w:r>
    </w:p>
    <w:p>
      <w:pPr>
        <w:numPr>
          <w:ilvl w:val="0"/>
          <w:numId w:val="1177"/>
        </w:numPr>
        <w:pStyle w:val="Compact"/>
      </w:pPr>
      <w:hyperlink r:id="rId380">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178"/>
        </w:numPr>
        <w:pStyle w:val="Compact"/>
      </w:pPr>
      <w:hyperlink r:id="rId378">
        <w:r>
          <w:rPr>
            <w:rStyle w:val="Hyperlink"/>
          </w:rPr>
          <w:t xml:space="preserve">https://www.cloviscollege.edu/alumni-and-community/c-moor/c-moor-scholars.html</w:t>
        </w:r>
      </w:hyperlink>
    </w:p>
    <w:bookmarkEnd w:id="381"/>
    <w:bookmarkEnd w:id="382"/>
    <w:bookmarkStart w:id="389" w:name="pursue-further-research"/>
    <w:p>
      <w:pPr>
        <w:pStyle w:val="Heading2"/>
      </w:pPr>
      <w:r>
        <w:rPr>
          <w:rStyle w:val="SectionNumber"/>
        </w:rPr>
        <w:t xml:space="preserve">12.2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384" name="Picture"/>
            <a:graphic>
              <a:graphicData uri="http://schemas.openxmlformats.org/drawingml/2006/picture">
                <pic:pic>
                  <pic:nvPicPr>
                    <pic:cNvPr descr="community-analysis-and-feedback_files/figure-docx//1dI8-_iVqbkzNMf11M4dK85E8ZW3OyZECs_YwMKw5fhs_g362974128df_0_98.png" id="385"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bookmarkStart w:id="387" w:name="Xc738158caaf65c8ffd3c6f2ca9b7fa0c34fc752"/>
    <w:p>
      <w:pPr>
        <w:pStyle w:val="Heading3"/>
      </w:pPr>
      <w:r>
        <w:rPr>
          <w:rStyle w:val="SectionNumber"/>
        </w:rPr>
        <w:t xml:space="preserve">12.2.1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79"/>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79"/>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386">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387"/>
    <w:bookmarkStart w:id="388" w:name="find-a-research-lab-to-join"/>
    <w:p>
      <w:pPr>
        <w:pStyle w:val="Heading3"/>
      </w:pPr>
      <w:r>
        <w:rPr>
          <w:rStyle w:val="SectionNumber"/>
        </w:rPr>
        <w:t xml:space="preserve">12.2.2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80"/>
        </w:numPr>
        <w:pStyle w:val="Compact"/>
      </w:pPr>
      <w:r>
        <w:t xml:space="preserve">☐  An introduction about yourself (name, class year, institution, major)</w:t>
      </w:r>
    </w:p>
    <w:p>
      <w:pPr>
        <w:numPr>
          <w:ilvl w:val="0"/>
          <w:numId w:val="1180"/>
        </w:numPr>
        <w:pStyle w:val="Compact"/>
      </w:pPr>
      <w:r>
        <w:t xml:space="preserve">☐  1-2 sentences about your previous experience in research</w:t>
      </w:r>
    </w:p>
    <w:p>
      <w:pPr>
        <w:numPr>
          <w:ilvl w:val="0"/>
          <w:numId w:val="1180"/>
        </w:numPr>
        <w:pStyle w:val="Compact"/>
      </w:pPr>
      <w:r>
        <w:t xml:space="preserve">☐  1-2 sentences about why you’re interested in their lab specifically</w:t>
      </w:r>
    </w:p>
    <w:p>
      <w:pPr>
        <w:numPr>
          <w:ilvl w:val="0"/>
          <w:numId w:val="1180"/>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388"/>
    <w:bookmarkEnd w:id="389"/>
    <w:bookmarkStart w:id="394" w:name="biodigs"/>
    <w:p>
      <w:pPr>
        <w:pStyle w:val="Heading2"/>
      </w:pPr>
      <w:r>
        <w:rPr>
          <w:rStyle w:val="SectionNumber"/>
        </w:rPr>
        <w:t xml:space="preserve">12.3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391" name="Picture"/>
            <a:graphic>
              <a:graphicData uri="http://schemas.openxmlformats.org/drawingml/2006/picture">
                <pic:pic>
                  <pic:nvPicPr>
                    <pic:cNvPr descr="community-analysis-and-feedback_files/figure-docx//1dI8-_iVqbkzNMf11M4dK85E8ZW3OyZECs_YwMKw5fhs_g362a06a915d_2_10.png" id="392" name="Picture"/>
                    <pic:cNvPicPr>
                      <a:picLocks noChangeArrowheads="1" noChangeAspect="1"/>
                    </pic:cNvPicPr>
                  </pic:nvPicPr>
                  <pic:blipFill>
                    <a:blip r:embed="rId3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393">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394"/>
    <w:bookmarkEnd w:id="395"/>
    <w:bookmarkStart w:id="414"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396">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181"/>
        </w:numPr>
        <w:pStyle w:val="Compact"/>
      </w:pPr>
      <w:hyperlink r:id="rId397">
        <w:r>
          <w:rPr>
            <w:rStyle w:val="Hyperlink"/>
          </w:rPr>
          <w:t xml:space="preserve">help.c-moor.org</w:t>
        </w:r>
      </w:hyperlink>
      <w:r>
        <w:t xml:space="preserve"> </w:t>
      </w:r>
      <w:r>
        <w:t xml:space="preserve">for help with and example miniCUREs</w:t>
      </w:r>
    </w:p>
    <w:p>
      <w:pPr>
        <w:numPr>
          <w:ilvl w:val="0"/>
          <w:numId w:val="1181"/>
        </w:numPr>
        <w:pStyle w:val="Compact"/>
      </w:pPr>
      <w:hyperlink r:id="rId398">
        <w:r>
          <w:rPr>
            <w:rStyle w:val="Hyperlink"/>
          </w:rPr>
          <w:t xml:space="preserve">help.galaxyproject.org</w:t>
        </w:r>
      </w:hyperlink>
      <w:r>
        <w:t xml:space="preserve"> </w:t>
      </w:r>
      <w:r>
        <w:t xml:space="preserve">for all things Galaxy</w:t>
      </w:r>
    </w:p>
    <w:p>
      <w:pPr>
        <w:numPr>
          <w:ilvl w:val="0"/>
          <w:numId w:val="1181"/>
        </w:numPr>
        <w:pStyle w:val="Compact"/>
      </w:pPr>
      <w:hyperlink r:id="rId399">
        <w:r>
          <w:rPr>
            <w:rStyle w:val="Hyperlink"/>
          </w:rPr>
          <w:t xml:space="preserve">support.bioconductor.org</w:t>
        </w:r>
      </w:hyperlink>
      <w:r>
        <w:t xml:space="preserve"> </w:t>
      </w:r>
      <w:r>
        <w:t xml:space="preserve">for all things R/Bioconductor</w:t>
      </w:r>
    </w:p>
    <w:p>
      <w:pPr>
        <w:numPr>
          <w:ilvl w:val="0"/>
          <w:numId w:val="1181"/>
        </w:numPr>
        <w:pStyle w:val="Compact"/>
      </w:pPr>
      <w:hyperlink r:id="rId400">
        <w:r>
          <w:rPr>
            <w:rStyle w:val="Hyperlink"/>
          </w:rPr>
          <w:t xml:space="preserve">help.anvilproject.org</w:t>
        </w:r>
      </w:hyperlink>
      <w:r>
        <w:t xml:space="preserve"> </w:t>
      </w:r>
      <w:r>
        <w:t xml:space="preserve">for interactions with the GDSCN BioDIGS consortium</w:t>
      </w:r>
      <w:r>
        <w:t xml:space="preserve"> </w:t>
      </w:r>
      <w:hyperlink r:id="rId401">
        <w:r>
          <w:rPr>
            <w:rStyle w:val="Hyperlink"/>
          </w:rPr>
          <w:t xml:space="preserve">https://biodigs.org/#home</w:t>
        </w:r>
      </w:hyperlink>
    </w:p>
    <w:p>
      <w:pPr>
        <w:pStyle w:val="FirstParagraph"/>
      </w:pPr>
      <w:r>
        <w:drawing>
          <wp:inline>
            <wp:extent cx="5334000" cy="3000375"/>
            <wp:effectExtent b="0" l="0" r="0" t="0"/>
            <wp:docPr descr="" title="" id="403" name="Picture"/>
            <a:graphic>
              <a:graphicData uri="http://schemas.openxmlformats.org/drawingml/2006/picture">
                <pic:pic>
                  <pic:nvPicPr>
                    <pic:cNvPr descr="community-analysis-and-feedback_files/figure-docx//1fH9s5OLcRF5meZtFWTJe89RFvJSh125kdjhdqp5smqA_g302b08c5e6e_0_16.png" id="404"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06" name="Picture"/>
            <a:graphic>
              <a:graphicData uri="http://schemas.openxmlformats.org/drawingml/2006/picture">
                <pic:pic>
                  <pic:nvPicPr>
                    <pic:cNvPr descr="community-analysis-and-feedback_files/figure-docx//1fH9s5OLcRF5meZtFWTJe89RFvJSh125kdjhdqp5smqA_g302b08c5e6e_0_5.png" id="407"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09" name="Picture"/>
            <a:graphic>
              <a:graphicData uri="http://schemas.openxmlformats.org/drawingml/2006/picture">
                <pic:pic>
                  <pic:nvPicPr>
                    <pic:cNvPr descr="community-analysis-and-feedback_files/figure-docx//1fH9s5OLcRF5meZtFWTJe89RFvJSh125kdjhdqp5smqA_g302b08c5e6e_0_22.png" id="41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2" name="Picture"/>
            <a:graphic>
              <a:graphicData uri="http://schemas.openxmlformats.org/drawingml/2006/picture">
                <pic:pic>
                  <pic:nvPicPr>
                    <pic:cNvPr descr="community-analysis-and-feedback_files/figure-docx//1fH9s5OLcRF5meZtFWTJe89RFvJSh125kdjhdqp5smqA_g302b08c5e6e_0_12.png" id="413"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414"/>
    <w:bookmarkStart w:id="445" w:name="spreadsheets-101"/>
    <w:p>
      <w:pPr>
        <w:pStyle w:val="Heading1"/>
      </w:pPr>
      <w:r>
        <w:rPr>
          <w:rStyle w:val="SectionNumber"/>
        </w:rPr>
        <w:t xml:space="preserve">14</w:t>
      </w:r>
      <w:r>
        <w:tab/>
      </w:r>
      <w:r>
        <w:t xml:space="preserve">Spreadsheets 101</w:t>
      </w:r>
    </w:p>
    <w:p>
      <w:pPr>
        <w:pStyle w:val="FirstParagraph"/>
      </w:pPr>
      <w:r>
        <w:rPr>
          <w:bCs/>
          <w:b/>
        </w:rPr>
        <w:t xml:space="preserve">Spreadsheets</w:t>
      </w:r>
      <w:r>
        <w:t xml:space="preserve"> </w:t>
      </w:r>
      <w:r>
        <w:t xml:space="preserve">are tables that organize data using rows and columns. Spreadsheets are used in nearly every field of study and in personal life. The two most popular spreadsheet programs are Google Sheets and Microsoft Excel. While they can do approximately the same things, the exact steps to perform analyses are slightly different.</w:t>
      </w:r>
      <w:r>
        <w:t xml:space="preserve"> </w:t>
      </w:r>
      <w:r>
        <w:t xml:space="preserve">To keep things standardized between students we ask all students to use Google Sheets, which is also free for users with a Gmail account</w:t>
      </w:r>
      <w:r>
        <w:t xml:space="preserve">.</w:t>
      </w:r>
    </w:p>
    <w:p>
      <w:pPr>
        <w:pStyle w:val="BodyText"/>
      </w:pPr>
      <w:r>
        <w:t xml:space="preserve">This section will cover some of the basic functions of Google Sheets.</w:t>
      </w:r>
    </w:p>
    <w:bookmarkStart w:id="415" w:name="right-clicking"/>
    <w:p>
      <w:pPr>
        <w:pStyle w:val="Heading4"/>
      </w:pPr>
      <w:r>
        <w:rPr>
          <w:rStyle w:val="SectionNumber"/>
        </w:rPr>
        <w:t xml:space="preserve">14.0.0.1</w:t>
      </w:r>
      <w:r>
        <w:tab/>
      </w:r>
      <w:r>
        <w:rPr>
          <w:bCs/>
          <w:b/>
        </w:rPr>
        <w:t xml:space="preserve">Right clicking?</w:t>
      </w:r>
    </w:p>
    <w:bookmarkEnd w:id="415"/>
    <w:p>
      <w:pPr>
        <w:pStyle w:val="FirstParagraph"/>
      </w:pPr>
      <w:r>
        <w:t xml:space="preserve">A traditional mouse has a left button, a right button, and sometimes a center button. Typically, you click with the left button. Right clicking refers to clicking with the right button.</w:t>
      </w:r>
    </w:p>
    <w:p>
      <w:pPr>
        <w:pStyle w:val="BodyText"/>
      </w:pPr>
      <w:r>
        <w:t xml:space="preserve">Modern laptops and tablets have translated this feature in different ways. If you’re not using a mouse or find that clicking with the right or right-bottom corner of the trackpad doesn’t work, try the following:</w:t>
      </w:r>
    </w:p>
    <w:p>
      <w:pPr>
        <w:numPr>
          <w:ilvl w:val="0"/>
          <w:numId w:val="1182"/>
        </w:numPr>
        <w:pStyle w:val="Compact"/>
      </w:pPr>
      <w:r>
        <w:t xml:space="preserve">Right click by holding Ctrl and left-clicking</w:t>
      </w:r>
    </w:p>
    <w:p>
      <w:pPr>
        <w:numPr>
          <w:ilvl w:val="0"/>
          <w:numId w:val="1182"/>
        </w:numPr>
        <w:pStyle w:val="Compact"/>
      </w:pPr>
      <w:r>
        <w:t xml:space="preserve">Tapping with two fingers as opposed to one</w:t>
      </w:r>
    </w:p>
    <w:bookmarkStart w:id="419" w:name="getting-a-copy-of-the-spreadsheet"/>
    <w:p>
      <w:pPr>
        <w:pStyle w:val="Heading3"/>
      </w:pPr>
      <w:r>
        <w:rPr>
          <w:rStyle w:val="SectionNumber"/>
        </w:rPr>
        <w:t xml:space="preserve">14.0.1</w:t>
      </w:r>
      <w:r>
        <w:tab/>
      </w:r>
      <w:r>
        <w:t xml:space="preserve">Getting a copy of the spreadsheet</w:t>
      </w:r>
    </w:p>
    <w:p>
      <w:pPr>
        <w:pStyle w:val="FirstParagraph"/>
      </w:pPr>
      <w:r>
        <w:drawing>
          <wp:inline>
            <wp:extent cx="5334000" cy="3000375"/>
            <wp:effectExtent b="0" l="0" r="0" t="0"/>
            <wp:docPr descr="" title="" id="417" name="Picture"/>
            <a:graphic>
              <a:graphicData uri="http://schemas.openxmlformats.org/drawingml/2006/picture">
                <pic:pic>
                  <pic:nvPicPr>
                    <pic:cNvPr descr="resources_files/figure-docx//1ah82NLd1weER1SUEJ9aPFDWT2vLg5wK5JW6tjdVkf6o_g3b212331eba_0_25.png" id="418"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Spreadsheets are featured in some of our C-MOOR curricula. We keep an original copy of the spreadsheet that can’t be edited by students and ask users to create a new copy to do their calculations in.</w:t>
      </w:r>
    </w:p>
    <w:p>
      <w:pPr>
        <w:pStyle w:val="BodyText"/>
      </w:pPr>
      <w:r>
        <w:t xml:space="preserve">You will need to make a copy of the original spreadsheet in order to interact with it. To do so, in the top left corner of the window, under the name of the spreadsheet and to the right of the spreadsheet icon, click</w:t>
      </w:r>
      <w:r>
        <w:t xml:space="preserve"> </w:t>
      </w:r>
      <w:r>
        <w:rPr>
          <w:bCs/>
          <w:b/>
        </w:rPr>
        <w:t xml:space="preserve">File &gt; Make a copy</w:t>
      </w:r>
      <w:r>
        <w:t xml:space="preserve">. This new copy is yours to keep track of in your Google Drive.</w:t>
      </w:r>
    </w:p>
    <w:bookmarkEnd w:id="419"/>
    <w:bookmarkStart w:id="423" w:name="basic-spreadsheet-terms"/>
    <w:p>
      <w:pPr>
        <w:pStyle w:val="Heading3"/>
      </w:pPr>
      <w:r>
        <w:rPr>
          <w:rStyle w:val="SectionNumber"/>
        </w:rPr>
        <w:t xml:space="preserve">14.0.2</w:t>
      </w:r>
      <w:r>
        <w:tab/>
      </w:r>
      <w:r>
        <w:t xml:space="preserve">Basic spreadsheet terms</w:t>
      </w:r>
    </w:p>
    <w:p>
      <w:pPr>
        <w:pStyle w:val="FirstParagraph"/>
      </w:pPr>
      <w:r>
        <w:drawing>
          <wp:inline>
            <wp:extent cx="5334000" cy="3000375"/>
            <wp:effectExtent b="0" l="0" r="0" t="0"/>
            <wp:docPr descr="" title="" id="421" name="Picture"/>
            <a:graphic>
              <a:graphicData uri="http://schemas.openxmlformats.org/drawingml/2006/picture">
                <pic:pic>
                  <pic:nvPicPr>
                    <pic:cNvPr descr="resources_files/figure-docx//1ah82NLd1weER1SUEJ9aPFDWT2vLg5wK5JW6tjdVkf6o_g3b212331eba_0_5.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Columns</w:t>
      </w:r>
      <w:r>
        <w:t xml:space="preserve">: Refers to the vertical groupings of data types and called by a letter (ex. Column A, B, C, and D.</w:t>
      </w:r>
    </w:p>
    <w:p>
      <w:pPr>
        <w:pStyle w:val="BodyText"/>
      </w:pPr>
      <w:r>
        <w:rPr>
          <w:bCs/>
          <w:b/>
        </w:rPr>
        <w:t xml:space="preserve">Rows</w:t>
      </w:r>
      <w:r>
        <w:t xml:space="preserve">: Refers to the horizontal grouping of data types and called by a number (ex. Row 1, 2, 3…). In this example data, each row refers to a pet.</w:t>
      </w:r>
    </w:p>
    <w:p>
      <w:pPr>
        <w:pStyle w:val="BodyText"/>
      </w:pPr>
      <w:r>
        <w:rPr>
          <w:bCs/>
          <w:b/>
        </w:rPr>
        <w:t xml:space="preserve">Cells</w:t>
      </w:r>
      <w:r>
        <w:t xml:space="preserve">: Refer to the intersection between a given row and column and can be called by a combination of their column and row. Example: B2 refers to the intersection of column B, row 2 (which contains</w:t>
      </w:r>
      <w:r>
        <w:t xml:space="preserve"> </w:t>
      </w:r>
      <w:r>
        <w:t xml:space="preserve">“</w:t>
      </w:r>
      <w:r>
        <w:t xml:space="preserve">Dog</w:t>
      </w:r>
      <w:r>
        <w:t xml:space="preserve">”</w:t>
      </w:r>
      <w:r>
        <w:t xml:space="preserve">).</w:t>
      </w:r>
    </w:p>
    <w:p>
      <w:pPr>
        <w:pStyle w:val="BodyText"/>
      </w:pPr>
      <w:r>
        <w:rPr>
          <w:bCs/>
          <w:b/>
        </w:rPr>
        <w:t xml:space="preserve">Header</w:t>
      </w:r>
      <w:r>
        <w:t xml:space="preserve">: Used to refer to the first row, which contains metadata or describes the data in each column.</w:t>
      </w:r>
    </w:p>
    <w:bookmarkEnd w:id="423"/>
    <w:bookmarkStart w:id="430" w:name="summary-statistics-by-row-or-column"/>
    <w:p>
      <w:pPr>
        <w:pStyle w:val="Heading3"/>
      </w:pPr>
      <w:r>
        <w:rPr>
          <w:rStyle w:val="SectionNumber"/>
        </w:rPr>
        <w:t xml:space="preserve">14.0.3</w:t>
      </w:r>
      <w:r>
        <w:tab/>
      </w:r>
      <w:r>
        <w:t xml:space="preserve">Summary statistics by row or column</w:t>
      </w:r>
    </w:p>
    <w:p>
      <w:pPr>
        <w:pStyle w:val="FirstParagraph"/>
      </w:pPr>
      <w:r>
        <w:drawing>
          <wp:inline>
            <wp:extent cx="5334000" cy="3000375"/>
            <wp:effectExtent b="0" l="0" r="0" t="0"/>
            <wp:docPr descr="" title="" id="425" name="Picture"/>
            <a:graphic>
              <a:graphicData uri="http://schemas.openxmlformats.org/drawingml/2006/picture">
                <pic:pic>
                  <pic:nvPicPr>
                    <pic:cNvPr descr="resources_files/figure-docx//1ah82NLd1weER1SUEJ9aPFDWT2vLg5wK5JW6tjdVkf6o_g3b212331eba_0_11.png" id="426" name="Picture"/>
                    <pic:cNvPicPr>
                      <a:picLocks noChangeArrowheads="1" noChangeAspect="1"/>
                    </pic:cNvPicPr>
                  </pic:nvPicPr>
                  <pic:blipFill>
                    <a:blip r:embed="rId4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Clicking on a column or row gives you the count of how many filled in cells there are in the bottom right area of the window. Notice how there are 11 cells filled and reported but only 10 of them contain real data.</w:t>
      </w:r>
      <w:r>
        <w:t xml:space="preserve"> </w:t>
      </w:r>
      <w:r>
        <w:t xml:space="preserve">Cell A1 contains</w:t>
      </w:r>
      <w:r>
        <w:t xml:space="preserve"> </w:t>
      </w:r>
      <w:r>
        <w:t xml:space="preserve">“</w:t>
      </w:r>
      <w:r>
        <w:t xml:space="preserve">Name</w:t>
      </w:r>
      <w:r>
        <w:t xml:space="preserve">”</w:t>
      </w:r>
      <w:r>
        <w:t xml:space="preserve">, which is a label for what kind of data is stored, but not data itself. Keep this in mind when answering questions about count.</w:t>
      </w:r>
    </w:p>
    <w:p>
      <w:pPr>
        <w:pStyle w:val="BodyText"/>
      </w:pPr>
      <w:r>
        <w:drawing>
          <wp:inline>
            <wp:extent cx="5334000" cy="3000375"/>
            <wp:effectExtent b="0" l="0" r="0" t="0"/>
            <wp:docPr descr="" title="" id="428" name="Picture"/>
            <a:graphic>
              <a:graphicData uri="http://schemas.openxmlformats.org/drawingml/2006/picture">
                <pic:pic>
                  <pic:nvPicPr>
                    <pic:cNvPr descr="resources_files/figure-docx//1ah82NLd1weER1SUEJ9aPFDWT2vLg5wK5JW6tjdVkf6o_g3b212331eba_0_16.png" id="429" name="Picture"/>
                    <pic:cNvPicPr>
                      <a:picLocks noChangeArrowheads="1" noChangeAspect="1"/>
                    </pic:cNvPicPr>
                  </pic:nvPicPr>
                  <pic:blipFill>
                    <a:blip r:embed="rId4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numerical data is detected, you can click on the field in the bottom right corner and toggle it to</w:t>
      </w:r>
      <w:r>
        <w:t xml:space="preserve"> </w:t>
      </w:r>
      <w:r>
        <w:rPr>
          <w:bCs/>
          <w:b/>
        </w:rPr>
        <w:t xml:space="preserve">display the sum, average, minimum, maximum, count value, and count value only including numbers</w:t>
      </w:r>
      <w:r>
        <w:t xml:space="preserve">.</w:t>
      </w:r>
    </w:p>
    <w:bookmarkEnd w:id="430"/>
    <w:bookmarkStart w:id="434" w:name="adding-data-to-cells"/>
    <w:p>
      <w:pPr>
        <w:pStyle w:val="Heading3"/>
      </w:pPr>
      <w:r>
        <w:rPr>
          <w:rStyle w:val="SectionNumber"/>
        </w:rPr>
        <w:t xml:space="preserve">14.0.4</w:t>
      </w:r>
      <w:r>
        <w:tab/>
      </w:r>
      <w:r>
        <w:t xml:space="preserve">Adding data to cells</w:t>
      </w:r>
    </w:p>
    <w:p>
      <w:pPr>
        <w:pStyle w:val="FirstParagraph"/>
      </w:pPr>
      <w:r>
        <w:t xml:space="preserve">To add data to a cell, click on the cell and enter your data. Confirm the entry with the</w:t>
      </w:r>
      <w:r>
        <w:t xml:space="preserve"> </w:t>
      </w:r>
      <w:r>
        <w:t xml:space="preserve">“</w:t>
      </w:r>
      <w:r>
        <w:t xml:space="preserve">Enter</w:t>
      </w:r>
      <w:r>
        <w:t xml:space="preserve">”</w:t>
      </w:r>
      <w:r>
        <w:t xml:space="preserve"> </w:t>
      </w:r>
      <w:r>
        <w:t xml:space="preserve">or</w:t>
      </w:r>
      <w:r>
        <w:t xml:space="preserve"> </w:t>
      </w:r>
      <w:r>
        <w:t xml:space="preserve">“</w:t>
      </w:r>
      <w:r>
        <w:t xml:space="preserve">Return</w:t>
      </w:r>
      <w:r>
        <w:t xml:space="preserve">”</w:t>
      </w:r>
      <w:r>
        <w:t xml:space="preserve"> </w:t>
      </w:r>
      <w:r>
        <w:t xml:space="preserve">key on your keyboard or by clicking or moving to another cell with the arrow keys.</w:t>
      </w:r>
    </w:p>
    <w:p>
      <w:pPr>
        <w:pStyle w:val="BodyText"/>
      </w:pPr>
      <w:r>
        <w:rPr>
          <w:bCs/>
          <w:b/>
        </w:rPr>
        <w:t xml:space="preserve">Notice: Above the columns there is a field where you can see what is in a selected cell.</w:t>
      </w:r>
    </w:p>
    <w:p>
      <w:pPr>
        <w:pStyle w:val="BodyText"/>
      </w:pPr>
      <w:r>
        <w:drawing>
          <wp:inline>
            <wp:extent cx="5334000" cy="3000375"/>
            <wp:effectExtent b="0" l="0" r="0" t="0"/>
            <wp:docPr descr="" title="" id="432" name="Picture"/>
            <a:graphic>
              <a:graphicData uri="http://schemas.openxmlformats.org/drawingml/2006/picture">
                <pic:pic>
                  <pic:nvPicPr>
                    <pic:cNvPr descr="resources_files/figure-docx//1ah82NLd1weER1SUEJ9aPFDWT2vLg5wK5JW6tjdVkf6o_g3b212331eba_0_19.png" id="433" name="Picture"/>
                    <pic:cNvPicPr>
                      <a:picLocks noChangeArrowheads="1" noChangeAspect="1"/>
                    </pic:cNvPicPr>
                  </pic:nvPicPr>
                  <pic:blipFill>
                    <a:blip r:embed="rId4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 calculations to a cell, use the = sign. Spreadsheet software will treat any cell with an = sign as a calculation, and it will treat any cell without an = sign as text. To do this, compare what happens when you have cells with the following.</w:t>
      </w:r>
    </w:p>
    <w:p>
      <w:pPr>
        <w:numPr>
          <w:ilvl w:val="0"/>
          <w:numId w:val="1183"/>
        </w:numPr>
        <w:pStyle w:val="Compact"/>
      </w:pPr>
      <w:r>
        <w:t xml:space="preserve">1+1</w:t>
      </w:r>
    </w:p>
    <w:p>
      <w:pPr>
        <w:numPr>
          <w:ilvl w:val="0"/>
          <w:numId w:val="1183"/>
        </w:numPr>
        <w:pStyle w:val="Compact"/>
      </w:pPr>
      <w:r>
        <w:t xml:space="preserve">= 1+1</w:t>
      </w:r>
    </w:p>
    <w:p>
      <w:pPr>
        <w:pStyle w:val="FirstParagraph"/>
      </w:pPr>
      <w:r>
        <w:t xml:space="preserve">1+1 will remain at 1+1, where as = 1+1 will cause the cell to calculate 2. We can see the original calculation we put into the cell above the columns. Calculations only work for numerical values. Cells with invalid calculations will cause a pop-up to warn you the cell is invalid.</w:t>
      </w:r>
    </w:p>
    <w:p>
      <w:pPr>
        <w:pStyle w:val="BodyText"/>
      </w:pPr>
      <w:r>
        <w:t xml:space="preserve">To add calculations based on cell values, the formula must contain the specific cell. We can manually type out the combination of column and row that refers to a cell (ex. D2, or:</w:t>
      </w:r>
    </w:p>
    <w:p>
      <w:pPr>
        <w:numPr>
          <w:ilvl w:val="0"/>
          <w:numId w:val="1184"/>
        </w:numPr>
        <w:pStyle w:val="Compact"/>
      </w:pPr>
      <w:r>
        <w:t xml:space="preserve">Type = into a cell</w:t>
      </w:r>
    </w:p>
    <w:p>
      <w:pPr>
        <w:numPr>
          <w:ilvl w:val="0"/>
          <w:numId w:val="1184"/>
        </w:numPr>
        <w:pStyle w:val="Compact"/>
      </w:pPr>
      <w:r>
        <w:t xml:space="preserve">Click on the cell you want to use in a calculation</w:t>
      </w:r>
    </w:p>
    <w:p>
      <w:pPr>
        <w:numPr>
          <w:ilvl w:val="0"/>
          <w:numId w:val="1184"/>
        </w:numPr>
        <w:pStyle w:val="Compact"/>
      </w:pPr>
      <w:r>
        <w:t xml:space="preserve">Complete the calculation formula.</w:t>
      </w:r>
    </w:p>
    <w:p>
      <w:pPr>
        <w:pStyle w:val="FirstParagraph"/>
      </w:pPr>
      <w:r>
        <w:rPr>
          <w:bCs/>
          <w:b/>
        </w:rPr>
        <w:t xml:space="preserve">Notice: The cell used has colored borders matching the formula.</w:t>
      </w:r>
      <w:r>
        <w:t xml:space="preserve"> </w:t>
      </w:r>
      <w:r>
        <w:t xml:space="preserve">You can interact with these borders to select different cells and find what is currently selected.</w:t>
      </w:r>
    </w:p>
    <w:bookmarkEnd w:id="434"/>
    <w:bookmarkStart w:id="438" w:name="applying-a-calculation-to-many-cells"/>
    <w:p>
      <w:pPr>
        <w:pStyle w:val="Heading3"/>
      </w:pPr>
      <w:r>
        <w:rPr>
          <w:rStyle w:val="SectionNumber"/>
        </w:rPr>
        <w:t xml:space="preserve">14.0.5</w:t>
      </w:r>
      <w:r>
        <w:tab/>
      </w:r>
      <w:r>
        <w:t xml:space="preserve">Applying a calculation to many cells</w:t>
      </w:r>
    </w:p>
    <w:p>
      <w:pPr>
        <w:pStyle w:val="FirstParagraph"/>
      </w:pPr>
      <w:r>
        <w:drawing>
          <wp:inline>
            <wp:extent cx="5334000" cy="3000375"/>
            <wp:effectExtent b="0" l="0" r="0" t="0"/>
            <wp:docPr descr="" title="" id="436" name="Picture"/>
            <a:graphic>
              <a:graphicData uri="http://schemas.openxmlformats.org/drawingml/2006/picture">
                <pic:pic>
                  <pic:nvPicPr>
                    <pic:cNvPr descr="resources_files/figure-docx//1ah82NLd1weER1SUEJ9aPFDWT2vLg5wK5JW6tjdVkf6o_g3b212331eba_0_22.png" id="437" name="Picture"/>
                    <pic:cNvPicPr>
                      <a:picLocks noChangeArrowheads="1" noChangeAspect="1"/>
                    </pic:cNvPicPr>
                  </pic:nvPicPr>
                  <pic:blipFill>
                    <a:blip r:embed="rId43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use the calculation multiple times, we can do the following, all of which will copy the formula and carry down the selected cells so you don’t have to reselect the cells used for new rows and columns. Try the following below to see what we mean.</w:t>
      </w:r>
    </w:p>
    <w:p>
      <w:pPr>
        <w:pStyle w:val="BodyText"/>
      </w:pPr>
      <w:r>
        <w:rPr>
          <w:bCs/>
          <w:b/>
        </w:rPr>
        <w:t xml:space="preserve">Method 1)</w:t>
      </w:r>
      <w:r>
        <w:t xml:space="preserve"> </w:t>
      </w:r>
      <w:r>
        <w:t xml:space="preserve">Copy-paste the cell’s contents into new cells one by one. You can copy the cell with Ctrl+C or right clicking the cell and selecting copy. You can paste the calculation formula into new cells with Ctrl+V or right clicking the new cell and selecting paste.</w:t>
      </w:r>
    </w:p>
    <w:p>
      <w:pPr>
        <w:pStyle w:val="BodyText"/>
      </w:pPr>
      <w:r>
        <w:rPr>
          <w:bCs/>
          <w:b/>
        </w:rPr>
        <w:t xml:space="preserve">Method 2)</w:t>
      </w:r>
      <w:r>
        <w:t xml:space="preserve"> </w:t>
      </w:r>
      <w:r>
        <w:t xml:space="preserve">Paste into multiple cells at one time. If you have a calculation that needs to be applied many times, it can be inconvenient to paste a copied formula over and over. In this case, select multiple cells by holding down the shift key and paste into all of them at once.</w:t>
      </w:r>
    </w:p>
    <w:p>
      <w:pPr>
        <w:pStyle w:val="BodyText"/>
      </w:pPr>
      <w:r>
        <w:rPr>
          <w:bCs/>
          <w:b/>
        </w:rPr>
        <w:t xml:space="preserve">Method 3)</w:t>
      </w:r>
      <w:r>
        <w:t xml:space="preserve"> </w:t>
      </w:r>
      <w:r>
        <w:t xml:space="preserve">Drag the contents of the cell to copy the contents to new cells. When a cell is selected, a blue dot appears in the bottom right corner of the cell. Click and drag this dot and the formula will be applied to other cells</w:t>
      </w:r>
    </w:p>
    <w:bookmarkEnd w:id="438"/>
    <w:bookmarkStart w:id="442" w:name="manipulating-the-spreadsheet"/>
    <w:p>
      <w:pPr>
        <w:pStyle w:val="Heading3"/>
      </w:pPr>
      <w:r>
        <w:rPr>
          <w:rStyle w:val="SectionNumber"/>
        </w:rPr>
        <w:t xml:space="preserve">14.0.6</w:t>
      </w:r>
      <w:r>
        <w:tab/>
      </w:r>
      <w:r>
        <w:t xml:space="preserve">Manipulating the spreadsheet</w:t>
      </w:r>
    </w:p>
    <w:p>
      <w:pPr>
        <w:pStyle w:val="FirstParagraph"/>
      </w:pPr>
      <w:r>
        <w:drawing>
          <wp:inline>
            <wp:extent cx="5334000" cy="3000375"/>
            <wp:effectExtent b="0" l="0" r="0" t="0"/>
            <wp:docPr descr="" title="" id="440" name="Picture"/>
            <a:graphic>
              <a:graphicData uri="http://schemas.openxmlformats.org/drawingml/2006/picture">
                <pic:pic>
                  <pic:nvPicPr>
                    <pic:cNvPr descr="resources_files/figure-docx//1ah82NLd1weER1SUEJ9aPFDWT2vLg5wK5JW6tjdVkf6o_g3b212331eba_0_28.png" id="441" name="Picture"/>
                    <pic:cNvPicPr>
                      <a:picLocks noChangeArrowheads="1" noChangeAspect="1"/>
                    </pic:cNvPicPr>
                  </pic:nvPicPr>
                  <pic:blipFill>
                    <a:blip r:embed="rId4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Right clicking a column or row brings up a menu with options for adding or deleting columns/rows, filtering data, or sorting the spreadsheet.</w:t>
      </w:r>
    </w:p>
    <w:p>
      <w:pPr>
        <w:pStyle w:val="BodyText"/>
      </w:pPr>
      <w:r>
        <w:rPr>
          <w:bCs/>
          <w:b/>
        </w:rPr>
        <w:t xml:space="preserve">Add or delete columns/rows</w:t>
      </w:r>
      <w:r>
        <w:t xml:space="preserve">: Insert or delete a column or row.</w:t>
      </w:r>
    </w:p>
    <w:p>
      <w:pPr>
        <w:pStyle w:val="BodyText"/>
      </w:pPr>
      <w:r>
        <w:rPr>
          <w:bCs/>
          <w:b/>
        </w:rPr>
        <w:t xml:space="preserve">Filtering data</w:t>
      </w:r>
      <w:r>
        <w:t xml:space="preserve">: Filter data so that only rows that have a specific value are shown. In the above example, you could filter by species and retain only rows (pets) that are dogs.</w:t>
      </w:r>
    </w:p>
    <w:p>
      <w:pPr>
        <w:pStyle w:val="BodyText"/>
      </w:pPr>
      <w:r>
        <w:rPr>
          <w:bCs/>
          <w:b/>
        </w:rPr>
        <w:t xml:space="preserve">Sort the spreadsheet</w:t>
      </w:r>
      <w:r>
        <w:t xml:space="preserve">: Sort the spreadsheet based on the values in the selected column (does not work for rows): alphabetically (A to Z), reverse alphabetically Z to A), lowest to highest (A to Z), highest to lowest (Z to A).</w:t>
      </w:r>
    </w:p>
    <w:bookmarkEnd w:id="442"/>
    <w:bookmarkStart w:id="444" w:name="useful-formulas-in-google-sheets"/>
    <w:p>
      <w:pPr>
        <w:pStyle w:val="Heading3"/>
      </w:pPr>
      <w:r>
        <w:rPr>
          <w:rStyle w:val="SectionNumber"/>
        </w:rPr>
        <w:t xml:space="preserve">14.0.7</w:t>
      </w:r>
      <w:r>
        <w:tab/>
      </w:r>
      <w:r>
        <w:t xml:space="preserve">Useful formulas in Google Sheets</w:t>
      </w:r>
    </w:p>
    <w:tbl>
      <w:tblPr>
        <w:tblStyle w:val="Table"/>
        <w:tblW w:type="pct" w:w="5000"/>
        <w:tblLook w:firstRow="1" w:lastRow="0" w:firstColumn="0" w:lastColumn="0" w:noHBand="0" w:noVBand="0" w:val="0020"/>
        <w:jc w:val="start"/>
      </w:tblPr>
      <w:tblGrid>
        <w:gridCol w:w="1760"/>
        <w:gridCol w:w="6160"/>
      </w:tblGrid>
      <w:tr>
        <w:trPr>
          <w:tblHeader w:val="true"/>
        </w:trPr>
        <w:tc>
          <w:tcPr/>
          <w:p>
            <w:pPr>
              <w:pStyle w:val="Compact"/>
              <w:jc w:val="left"/>
            </w:pPr>
            <w:r>
              <w:t xml:space="preserve">Calculation</w:t>
            </w:r>
          </w:p>
        </w:tc>
        <w:tc>
          <w:tcPr/>
          <w:p>
            <w:pPr>
              <w:pStyle w:val="Compact"/>
              <w:jc w:val="left"/>
            </w:pPr>
            <w:r>
              <w:t xml:space="preserve">Formula</w:t>
            </w:r>
          </w:p>
        </w:tc>
      </w:tr>
      <w:tr>
        <w:tc>
          <w:tcPr/>
          <w:p>
            <w:pPr>
              <w:pStyle w:val="Compact"/>
              <w:jc w:val="left"/>
            </w:pPr>
            <w:r>
              <w:t xml:space="preserve">Sum</w:t>
            </w:r>
          </w:p>
        </w:tc>
        <w:tc>
          <w:tcPr/>
          <w:p>
            <w:pPr>
              <w:pStyle w:val="Compact"/>
              <w:jc w:val="left"/>
            </w:pPr>
            <w:r>
              <w:t xml:space="preserve">=sum(CELLS)</w:t>
            </w:r>
          </w:p>
        </w:tc>
      </w:tr>
      <w:tr>
        <w:tc>
          <w:tcPr/>
          <w:p>
            <w:pPr>
              <w:pStyle w:val="Compact"/>
              <w:jc w:val="left"/>
            </w:pPr>
            <w:r>
              <w:t xml:space="preserve">Average (Mean)</w:t>
            </w:r>
          </w:p>
        </w:tc>
        <w:tc>
          <w:tcPr/>
          <w:p>
            <w:pPr>
              <w:pStyle w:val="Compact"/>
              <w:jc w:val="left"/>
            </w:pPr>
            <w:r>
              <w:t xml:space="preserve">=average(CELLS)</w:t>
            </w:r>
          </w:p>
        </w:tc>
      </w:tr>
      <w:tr>
        <w:tc>
          <w:tcPr/>
          <w:p>
            <w:pPr>
              <w:pStyle w:val="Compact"/>
              <w:jc w:val="left"/>
            </w:pPr>
            <w:r>
              <w:t xml:space="preserve">Median</w:t>
            </w:r>
          </w:p>
        </w:tc>
        <w:tc>
          <w:tcPr/>
          <w:p>
            <w:pPr>
              <w:pStyle w:val="Compact"/>
              <w:jc w:val="left"/>
            </w:pPr>
            <w:r>
              <w:t xml:space="preserve">=median(CELLS)</w:t>
            </w:r>
          </w:p>
        </w:tc>
      </w:tr>
      <w:tr>
        <w:tc>
          <w:tcPr/>
          <w:p>
            <w:pPr>
              <w:pStyle w:val="Compact"/>
              <w:jc w:val="left"/>
            </w:pPr>
            <w:r>
              <w:t xml:space="preserve">Maximum</w:t>
            </w:r>
          </w:p>
        </w:tc>
        <w:tc>
          <w:tcPr/>
          <w:p>
            <w:pPr>
              <w:pStyle w:val="Compact"/>
              <w:jc w:val="left"/>
            </w:pPr>
            <w:r>
              <w:t xml:space="preserve">=max(CELLS)</w:t>
            </w:r>
          </w:p>
        </w:tc>
      </w:tr>
      <w:tr>
        <w:tc>
          <w:tcPr/>
          <w:p>
            <w:pPr>
              <w:pStyle w:val="Compact"/>
              <w:jc w:val="left"/>
            </w:pPr>
            <w:r>
              <w:t xml:space="preserve">Minimum</w:t>
            </w:r>
          </w:p>
        </w:tc>
        <w:tc>
          <w:tcPr/>
          <w:p>
            <w:pPr>
              <w:pStyle w:val="Compact"/>
              <w:jc w:val="left"/>
            </w:pPr>
            <w:r>
              <w:t xml:space="preserve">=min(CELLS)</w:t>
            </w:r>
          </w:p>
        </w:tc>
      </w:tr>
      <w:tr>
        <w:tc>
          <w:tcPr/>
          <w:p>
            <w:pPr>
              <w:pStyle w:val="Compact"/>
              <w:jc w:val="left"/>
            </w:pPr>
            <w:r>
              <w:t xml:space="preserve">Count cells that meet a certain condition</w:t>
            </w:r>
          </w:p>
        </w:tc>
        <w:tc>
          <w:tcPr/>
          <w:p>
            <w:pPr>
              <w:pStyle w:val="Compact"/>
              <w:jc w:val="left"/>
            </w:pPr>
            <w:r>
              <w:t xml:space="preserve">= COUNTIF(CELLS,</w:t>
            </w:r>
            <w:r>
              <w:t xml:space="preserve"> </w:t>
            </w:r>
            <w:r>
              <w:t xml:space="preserve">“</w:t>
            </w:r>
            <w:r>
              <w:t xml:space="preserve">condition, where if true, the cell will be counted</w:t>
            </w:r>
            <w:r>
              <w:t xml:space="preserve">”</w:t>
            </w:r>
            <w:r>
              <w:t xml:space="preserve">)</w:t>
            </w:r>
          </w:p>
        </w:tc>
      </w:tr>
      <w:tr>
        <w:tc>
          <w:tcPr/>
          <w:p>
            <w:pPr>
              <w:pStyle w:val="Compact"/>
              <w:jc w:val="left"/>
            </w:pPr>
            <w:r>
              <w:t xml:space="preserve">Variance within a sample</w:t>
            </w:r>
          </w:p>
        </w:tc>
        <w:tc>
          <w:tcPr/>
          <w:p>
            <w:pPr>
              <w:pStyle w:val="Compact"/>
              <w:jc w:val="left"/>
            </w:pPr>
            <w:r>
              <w:t xml:space="preserve">=var.s(CELLS)</w:t>
            </w:r>
          </w:p>
        </w:tc>
      </w:tr>
    </w:tbl>
    <w:bookmarkStart w:id="443" w:name="on-variance"/>
    <w:p>
      <w:pPr>
        <w:pStyle w:val="Heading4"/>
      </w:pPr>
      <w:r>
        <w:rPr>
          <w:rStyle w:val="SectionNumber"/>
        </w:rPr>
        <w:t xml:space="preserve">14.0.7.1</w:t>
      </w:r>
      <w:r>
        <w:tab/>
      </w:r>
      <w:r>
        <w:rPr>
          <w:bCs/>
          <w:b/>
        </w:rPr>
        <w:t xml:space="preserve">On variance</w:t>
      </w:r>
    </w:p>
    <w:bookmarkEnd w:id="443"/>
    <w:p>
      <w:pPr>
        <w:pStyle w:val="FirstParagraph"/>
      </w:pPr>
      <w:r>
        <w:t xml:space="preserve">Variance is a measure of how spread out or consistent a dataset is, and is similar in concept to the standard deviation of a dataset (although there are differences in how they are calculated). For both variance and standard deviation there are alternate formulas for datasets that comprise a sample - var.s (which is used above), and for datasets that comprise entire populations (var.p). We use the population version when our dataset encompasses the entire population that we are interested in. Make sure you select the right formula for the right question! The majority of times, var.s will be more appropriate. If you’re not sure what to use, ask your instructor.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444"/>
    <w:bookmarkEnd w:id="445"/>
    <w:bookmarkStart w:id="460" w:name="figure-and-tables-guide"/>
    <w:p>
      <w:pPr>
        <w:pStyle w:val="Heading1"/>
      </w:pPr>
      <w:r>
        <w:rPr>
          <w:rStyle w:val="SectionNumber"/>
        </w:rPr>
        <w:t xml:space="preserve">15</w:t>
      </w:r>
      <w:r>
        <w:tab/>
      </w:r>
      <w:r>
        <w:t xml:space="preserve">Figure and tables guide</w:t>
      </w:r>
    </w:p>
    <w:p>
      <w:pPr>
        <w:pStyle w:val="FirstParagraph"/>
      </w:pPr>
      <w:r>
        <w:t xml:space="preserve">Figures and tables are found in all forms of scientific communication: posters, papers, and presentations. The information on this page is specific to posters and papers, although a good presentation will build off the materials here.</w:t>
      </w:r>
    </w:p>
    <w:bookmarkStart w:id="455" w:name="figures"/>
    <w:p>
      <w:pPr>
        <w:pStyle w:val="Heading3"/>
      </w:pPr>
      <w:r>
        <w:rPr>
          <w:rStyle w:val="SectionNumber"/>
        </w:rPr>
        <w:t xml:space="preserve">15.0.1</w:t>
      </w:r>
      <w:r>
        <w:tab/>
      </w:r>
      <w:r>
        <w:t xml:space="preserve">Figures</w:t>
      </w:r>
    </w:p>
    <w:p>
      <w:pPr>
        <w:pStyle w:val="FirstParagraph"/>
      </w:pPr>
      <w:r>
        <w:drawing>
          <wp:inline>
            <wp:extent cx="5334000" cy="3000375"/>
            <wp:effectExtent b="0" l="0" r="0" t="0"/>
            <wp:docPr descr="" title="" id="447" name="Picture"/>
            <a:graphic>
              <a:graphicData uri="http://schemas.openxmlformats.org/drawingml/2006/picture">
                <pic:pic>
                  <pic:nvPicPr>
                    <pic:cNvPr descr="resources_files/figure-docx//1dI8-_iVqbkzNMf11M4dK85E8ZW3OyZECs_YwMKw5fhs_g3b458cb4825_0_4.png" id="448" name="Picture"/>
                    <pic:cNvPicPr>
                      <a:picLocks noChangeArrowheads="1" noChangeAspect="1"/>
                    </pic:cNvPicPr>
                  </pic:nvPicPr>
                  <pic:blipFill>
                    <a:blip r:embed="rId44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counts as a figure:</w:t>
      </w:r>
      <w:r>
        <w:t xml:space="preserve"> </w:t>
      </w:r>
      <w:r>
        <w:t xml:space="preserve">Pretty much everything that isn’t a table that contains graphical information: Photographs, charts/graphs, and diagrams (digital and traditional) all count as figures! If it’s an image, it probably belongs as a figure!</w:t>
      </w:r>
    </w:p>
    <w:p>
      <w:pPr>
        <w:pStyle w:val="BodyText"/>
      </w:pPr>
      <w:r>
        <w:rPr>
          <w:bCs/>
          <w:b/>
        </w:rPr>
        <w:t xml:space="preserve">Cleaning a figure:</w:t>
      </w:r>
      <w:r>
        <w:t xml:space="preserve"> </w:t>
      </w:r>
      <w:r>
        <w:t xml:space="preserve">Prepare the figure in a program like Google Slides or Powerpoint that will allow you to change the text size and fonts; you can do this with a creative use of cropping and text boxes with a solid white background. Add notes and adjustments where they would make the figure more easily understandable (ex. ordering samples by group and labeling their groups). The most important thing is that your figure is at a high enough quality and resolution that the pictures and text are not blurry!</w:t>
      </w:r>
    </w:p>
    <w:p>
      <w:pPr>
        <w:pStyle w:val="BodyText"/>
      </w:pPr>
      <w:r>
        <w:drawing>
          <wp:inline>
            <wp:extent cx="5334000" cy="3000375"/>
            <wp:effectExtent b="0" l="0" r="0" t="0"/>
            <wp:docPr descr="" title="" id="450" name="Picture"/>
            <a:graphic>
              <a:graphicData uri="http://schemas.openxmlformats.org/drawingml/2006/picture">
                <pic:pic>
                  <pic:nvPicPr>
                    <pic:cNvPr descr="resources_files/figure-docx//1dI8-_iVqbkzNMf11M4dK85E8ZW3OyZECs_YwMKw5fhs_g3b458cb4825_0_28.png" id="451" name="Picture"/>
                    <pic:cNvPicPr>
                      <a:picLocks noChangeArrowheads="1" noChangeAspect="1"/>
                    </pic:cNvPicPr>
                  </pic:nvPicPr>
                  <pic:blipFill>
                    <a:blip r:embed="rId4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Figure legends</w:t>
      </w:r>
      <w:r>
        <w:t xml:space="preserve">: Figure legends (also interchangably called figure captions) go underneath their figures. Figure legends should include the following (feel free to ask your peers or instructor to review your legends):</w:t>
      </w:r>
      <w:r>
        <w:t xml:space="preserve"> </w:t>
      </w:r>
      <w:r>
        <w:t xml:space="preserve">- A comprehensive title in bold that describes what the figure is about or the methods used to make the figure</w:t>
      </w:r>
      <w:r>
        <w:t xml:space="preserve"> </w:t>
      </w:r>
      <w:r>
        <w:t xml:space="preserve">- Text describing the main takeaway from the figure</w:t>
      </w:r>
      <w:r>
        <w:t xml:space="preserve"> </w:t>
      </w:r>
      <w:r>
        <w:t xml:space="preserve">- Text describing the methods used to generate the figure if needed</w:t>
      </w:r>
      <w:r>
        <w:t xml:space="preserve"> </w:t>
      </w:r>
      <w:r>
        <w:t xml:space="preserve">- Text detailing any other background information or methodology needed to understand the figure (ex. abbreviations, settings of a program, description of subsetted data)</w:t>
      </w:r>
      <w:r>
        <w:t xml:space="preserve"> </w:t>
      </w:r>
      <w:r>
        <w:t xml:space="preserve">- The legend/caption goes below the figure</w:t>
      </w:r>
    </w:p>
    <w:p>
      <w:pPr>
        <w:pStyle w:val="BodyText"/>
      </w:pPr>
      <w:r>
        <w:drawing>
          <wp:inline>
            <wp:extent cx="5334000" cy="3000375"/>
            <wp:effectExtent b="0" l="0" r="0" t="0"/>
            <wp:docPr descr="" title="" id="453" name="Picture"/>
            <a:graphic>
              <a:graphicData uri="http://schemas.openxmlformats.org/drawingml/2006/picture">
                <pic:pic>
                  <pic:nvPicPr>
                    <pic:cNvPr descr="resources_files/figure-docx//1dI8-_iVqbkzNMf11M4dK85E8ZW3OyZECs_YwMKw5fhs_g3b458cb4825_0_85.png" id="454" name="Picture"/>
                    <pic:cNvPicPr>
                      <a:picLocks noChangeArrowheads="1" noChangeAspect="1"/>
                    </pic:cNvPicPr>
                  </pic:nvPicPr>
                  <pic:blipFill>
                    <a:blip r:embed="rId45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Multi-panel figures:</w:t>
      </w:r>
      <w:r>
        <w:t xml:space="preserve"> </w:t>
      </w:r>
      <w:r>
        <w:t xml:space="preserve">You may encounter or want to make a figure with multiple panels. These figures are a collection of figures that are denoted alphabetically (ex. A, B, C, D…etc.). Multi-panel figures often are used to save space or group related figures together. In most published work you will see only figures in panels; your instructor may allow or encourage you to use tables in panels for your project.</w:t>
      </w:r>
    </w:p>
    <w:p>
      <w:pPr>
        <w:numPr>
          <w:ilvl w:val="0"/>
          <w:numId w:val="1185"/>
        </w:numPr>
        <w:pStyle w:val="Compact"/>
      </w:pPr>
      <w:r>
        <w:t xml:space="preserve">Each panel is denoted by a different letter.</w:t>
      </w:r>
    </w:p>
    <w:p>
      <w:pPr>
        <w:numPr>
          <w:ilvl w:val="0"/>
          <w:numId w:val="1185"/>
        </w:numPr>
        <w:pStyle w:val="Compact"/>
      </w:pPr>
      <w:r>
        <w:t xml:space="preserve">The title is comprehensive of both panels.</w:t>
      </w:r>
    </w:p>
    <w:p>
      <w:pPr>
        <w:numPr>
          <w:ilvl w:val="0"/>
          <w:numId w:val="1185"/>
        </w:numPr>
        <w:pStyle w:val="Compact"/>
      </w:pPr>
      <w:r>
        <w:t xml:space="preserve">Bolded letters draw the reader to the part of the legend specific to each panel.</w:t>
      </w:r>
    </w:p>
    <w:p>
      <w:pPr>
        <w:numPr>
          <w:ilvl w:val="0"/>
          <w:numId w:val="1185"/>
        </w:numPr>
        <w:pStyle w:val="Compact"/>
      </w:pPr>
      <w:r>
        <w:t xml:space="preserve">The standard information for the legend is included for each panel.</w:t>
      </w:r>
    </w:p>
    <w:bookmarkEnd w:id="455"/>
    <w:bookmarkStart w:id="459" w:name="tables"/>
    <w:p>
      <w:pPr>
        <w:pStyle w:val="Heading3"/>
      </w:pPr>
      <w:r>
        <w:rPr>
          <w:rStyle w:val="SectionNumber"/>
        </w:rPr>
        <w:t xml:space="preserve">15.0.2</w:t>
      </w:r>
      <w:r>
        <w:tab/>
      </w:r>
      <w:r>
        <w:t xml:space="preserve">Tables</w:t>
      </w:r>
    </w:p>
    <w:p>
      <w:pPr>
        <w:pStyle w:val="FirstParagraph"/>
      </w:pPr>
      <w:r>
        <w:drawing>
          <wp:inline>
            <wp:extent cx="5334000" cy="3000375"/>
            <wp:effectExtent b="0" l="0" r="0" t="0"/>
            <wp:docPr descr="" title="" id="457" name="Picture"/>
            <a:graphic>
              <a:graphicData uri="http://schemas.openxmlformats.org/drawingml/2006/picture">
                <pic:pic>
                  <pic:nvPicPr>
                    <pic:cNvPr descr="resources_files/figure-docx//1dI8-_iVqbkzNMf11M4dK85E8ZW3OyZECs_YwMKw5fhs_g3b458cb4825_0_60.png" id="458"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Tables contain information organized into rows and columns. Common examples of information that gets put in tables include: subject metadata (age, ethnicity, etc.) and sample sizes (how many samples of each condition) throughout the experiment. Tables generally stand alone and are not included in published multi-panel figures, though your instructor may allow or encourage you to do so for your project.</w:t>
      </w:r>
    </w:p>
    <w:p>
      <w:pPr>
        <w:pStyle w:val="BodyText"/>
      </w:pPr>
      <w:r>
        <w:rPr>
          <w:bCs/>
          <w:b/>
        </w:rPr>
        <w:t xml:space="preserve">Table legends</w:t>
      </w:r>
      <w:r>
        <w:t xml:space="preserve">:</w:t>
      </w:r>
      <w:r>
        <w:t xml:space="preserve"> </w:t>
      </w:r>
      <w:r>
        <w:t xml:space="preserve">- A title that describes the information contained in the table</w:t>
      </w:r>
      <w:r>
        <w:t xml:space="preserve"> </w:t>
      </w:r>
      <w:r>
        <w:t xml:space="preserve">- Any relevant background information including methods needed to understand the table. Examples: Abbreviations in the figure, settings used in a program, description of a subset of data used)</w:t>
      </w:r>
      <w:r>
        <w:t xml:space="preserve"> </w:t>
      </w:r>
      <w:r>
        <w:t xml:space="preserve">- Legend/caption goes above the table.</w:t>
      </w:r>
    </w:p>
    <w:bookmarkEnd w:id="459"/>
    <w:bookmarkEnd w:id="460"/>
    <w:bookmarkStart w:id="466" w:name="s-minicure-guide"/>
    <w:p>
      <w:pPr>
        <w:pStyle w:val="Heading1"/>
      </w:pPr>
      <w:r>
        <w:rPr>
          <w:rStyle w:val="SectionNumber"/>
        </w:rPr>
        <w:t xml:space="preserve">16</w:t>
      </w:r>
      <w:r>
        <w:tab/>
      </w:r>
      <w:r>
        <w:t xml:space="preserve">16S miniCURE Guide</w:t>
      </w:r>
    </w:p>
    <w:p>
      <w:pPr>
        <w:pStyle w:val="FirstParagraph"/>
      </w:pPr>
      <w:r>
        <w:drawing>
          <wp:inline>
            <wp:extent cx="5334000" cy="3000375"/>
            <wp:effectExtent b="0" l="0" r="0" t="0"/>
            <wp:docPr descr="" title="" id="462" name="Picture"/>
            <a:graphic>
              <a:graphicData uri="http://schemas.openxmlformats.org/drawingml/2006/picture">
                <pic:pic>
                  <pic:nvPicPr>
                    <pic:cNvPr descr="resources_files/figure-docx//1dEZtb0TgLbzhbr3HxQElwg8hENur2HMIzseg19OGd0g_g364010c1963_0_5.png" id="463" name="Picture"/>
                    <pic:cNvPicPr>
                      <a:picLocks noChangeArrowheads="1" noChangeAspect="1"/>
                    </pic:cNvPicPr>
                  </pic:nvPicPr>
                  <pic:blipFill>
                    <a:blip r:embed="rId4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w:t>
      </w:r>
      <w:r>
        <w:t xml:space="preserve"> </w:t>
      </w:r>
      <w:hyperlink r:id="rId464">
        <w:r>
          <w:rPr>
            <w:rStyle w:val="Hyperlink"/>
          </w:rPr>
          <w:t xml:space="preserve">comprehensive guide for this miniCURE</w:t>
        </w:r>
      </w:hyperlink>
      <w:r>
        <w:t xml:space="preserve">!</w:t>
      </w:r>
    </w:p>
    <w:p>
      <w:pPr>
        <w:pStyle w:val="BodyText"/>
      </w:pPr>
      <w:r>
        <w:t xml:space="preserve">This guide is a complete packet that contains an overview of the learning objectives for ecah module, instructions for accessing modules on AnVIL, highlights of content, guided code blocks, and an overview of each dataset we have available for research projects!</w:t>
      </w:r>
    </w:p>
    <w:p>
      <w:pPr>
        <w:pStyle w:val="BodyText"/>
      </w:pPr>
      <w:r>
        <w:t xml:space="preserve">Download the PDF for a digital reference and print out selected sheets for use in the classroom!</w:t>
      </w:r>
    </w:p>
    <w:bookmarkStart w:id="465" w:name="footnotes-10"/>
    <w:p>
      <w:pPr>
        <w:pStyle w:val="Heading3"/>
      </w:pPr>
      <w:r>
        <w:rPr>
          <w:rStyle w:val="SectionNumber"/>
        </w:rPr>
        <w:t xml:space="preserve">16.0.1</w:t>
      </w:r>
      <w:r>
        <w:tab/>
      </w:r>
      <w:r>
        <w:t xml:space="preserve">Footnotes</w:t>
      </w:r>
    </w:p>
    <w:p>
      <w:pPr>
        <w:pStyle w:val="FirstParagraph"/>
      </w:pPr>
      <w:r>
        <w:rPr>
          <w:bCs/>
          <w:b/>
        </w:rPr>
        <w:t xml:space="preserve">Contributions and Affiliations</w:t>
      </w:r>
    </w:p>
    <w:p>
      <w:pPr>
        <w:numPr>
          <w:ilvl w:val="0"/>
          <w:numId w:val="1186"/>
        </w:numPr>
        <w:pStyle w:val="Compact"/>
      </w:pPr>
      <w:r>
        <w:t xml:space="preserve">Sayumi York, Notre Dame of Maryland University</w:t>
      </w:r>
    </w:p>
    <w:p>
      <w:pPr>
        <w:pStyle w:val="FirstParagraph"/>
      </w:pPr>
      <w:r>
        <w:t xml:space="preserve">Last Revised: August 2025</w:t>
      </w:r>
    </w:p>
    <w:bookmarkEnd w:id="465"/>
    <w:bookmarkEnd w:id="466"/>
    <w:bookmarkStart w:id="474" w:name="about-the-authors"/>
    <w:p>
      <w:pPr>
        <w:pStyle w:val="Heading1"/>
      </w:pPr>
      <w:r>
        <w:t xml:space="preserve">About the Authors</w:t>
      </w:r>
    </w:p>
    <w:p>
      <w:pPr>
        <w:pStyle w:val="FirstParagraph"/>
      </w:pPr>
      <w:r>
        <w:t xml:space="preserve">These credits are based on our</w:t>
      </w:r>
      <w:r>
        <w:t xml:space="preserve"> </w:t>
      </w:r>
      <w:hyperlink r:id="rId46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68">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69">
              <w:r>
                <w:rPr>
                  <w:rStyle w:val="Hyperlink"/>
                </w:rPr>
                <w:t xml:space="preserve">Candace Savonen</w:t>
              </w:r>
            </w:hyperlink>
            <w:r>
              <w:t xml:space="preserve">,</w:t>
            </w:r>
            <w:r>
              <w:t xml:space="preserve"> </w:t>
            </w:r>
            <w:hyperlink r:id="rId470">
              <w:r>
                <w:rPr>
                  <w:rStyle w:val="Hyperlink"/>
                </w:rPr>
                <w:t xml:space="preserve">Carrie Wright</w:t>
              </w:r>
            </w:hyperlink>
            <w:r>
              <w:t xml:space="preserve">,</w:t>
            </w:r>
            <w:r>
              <w:t xml:space="preserve"> </w:t>
            </w:r>
            <w:hyperlink r:id="rId471">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6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70">
              <w:r>
                <w:rPr>
                  <w:rStyle w:val="Hyperlink"/>
                </w:rPr>
                <w:t xml:space="preserve">Carrie Wright</w:t>
              </w:r>
            </w:hyperlink>
            <w:r>
              <w:t xml:space="preserve">,</w:t>
            </w:r>
            <w:r>
              <w:t xml:space="preserve"> </w:t>
            </w:r>
            <w:hyperlink r:id="rId471">
              <w:r>
                <w:rPr>
                  <w:rStyle w:val="Hyperlink"/>
                </w:rPr>
                <w:t xml:space="preserve">Ava Hoffman</w:t>
              </w:r>
            </w:hyperlink>
            <w:r>
              <w:t xml:space="preserve">,</w:t>
            </w:r>
            <w:r>
              <w:t xml:space="preserve"> </w:t>
            </w:r>
            <w:hyperlink r:id="rId469">
              <w:r>
                <w:rPr>
                  <w:rStyle w:val="Hyperlink"/>
                </w:rPr>
                <w:t xml:space="preserve">Candace Savonen</w:t>
              </w:r>
            </w:hyperlink>
          </w:p>
        </w:tc>
      </w:tr>
      <w:tr>
        <w:tc>
          <w:tcPr/>
          <w:p>
            <w:pPr>
              <w:pStyle w:val="Compact"/>
              <w:jc w:val="left"/>
            </w:pPr>
            <w:r>
              <w:t xml:space="preserve">Package Developers (</w:t>
            </w:r>
            <w:hyperlink r:id="rId472">
              <w:r>
                <w:rPr>
                  <w:rStyle w:val="Hyperlink"/>
                </w:rPr>
                <w:t xml:space="preserve">ottrpal</w:t>
              </w:r>
            </w:hyperlink>
            <w:r>
              <w:t xml:space="preserve">)</w:t>
            </w:r>
            <w:r>
              <w:t xml:space="preserve"> </w:t>
            </w:r>
            <w:hyperlink r:id="rId469">
              <w:r>
                <w:rPr>
                  <w:rStyle w:val="Hyperlink"/>
                </w:rPr>
                <w:t xml:space="preserve">Candace Savonen</w:t>
              </w:r>
            </w:hyperlink>
            <w:r>
              <w:t xml:space="preserve">,</w:t>
            </w:r>
            <w:r>
              <w:t xml:space="preserve"> </w:t>
            </w:r>
            <w:hyperlink r:id="rId473">
              <w:r>
                <w:rPr>
                  <w:rStyle w:val="Hyperlink"/>
                </w:rPr>
                <w:t xml:space="preserve">John Muschelli</w:t>
              </w:r>
            </w:hyperlink>
            <w:r>
              <w:t xml:space="preserve">,</w:t>
            </w:r>
            <w:r>
              <w:t xml:space="preserve"> </w:t>
            </w:r>
            <w:hyperlink r:id="rId470">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2026-01-13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0.46    2025-12-05 [1] CRAN (R 4.3.2)</w:t>
      </w:r>
      <w:r>
        <w:br/>
      </w:r>
      <w:r>
        <w:rPr>
          <w:rStyle w:val="VerbatimChar"/>
        </w:rPr>
        <w:t xml:space="preserve">##  cachem        1.0.8   2023-05-01 [1] RSPM (R 4.3.0)</w:t>
      </w:r>
      <w:r>
        <w:br/>
      </w:r>
      <w:r>
        <w:rPr>
          <w:rStyle w:val="VerbatimChar"/>
        </w:rPr>
        <w:t xml:space="preserve">##  cli           3.6.5   2025-04-23 [1] CRAN (R 4.3.2)</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1.0.5   2025-08-27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1.4.1   2025-09-23 [1] CRAN (R 4.3.2)</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2.6.1   2025-02-15 [1] CRAN (R 4.3.2)</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0.55    2025-12-16 [1] CRAN (R 4.3.2)</w:t>
      </w:r>
      <w:r>
        <w:br/>
      </w:r>
      <w:r>
        <w:rPr>
          <w:rStyle w:val="VerbatimChar"/>
        </w:rPr>
        <w:t xml:space="preserve">##  xtable        1.8-4   2019-04-21 [1] RSPM (R 4.3.0)</w:t>
      </w:r>
      <w:r>
        <w:br/>
      </w:r>
      <w:r>
        <w:rPr>
          <w:rStyle w:val="VerbatimChar"/>
        </w:rPr>
        <w:t xml:space="preserve">##  yaml          2.3.12  2025-12-10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74"/>
    <w:bookmarkStart w:id="475" w:name="references"/>
    <w:p>
      <w:pPr>
        <w:pStyle w:val="Heading1"/>
      </w:pPr>
      <w:r>
        <w:t xml:space="preserve">References</w:t>
      </w:r>
    </w:p>
    <w:bookmarkEnd w:id="4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1">
    <w:abstractNumId w:val="991"/>
  </w:num>
  <w:num w:numId="11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1">
    <w:abstractNumId w:val="991"/>
  </w:num>
  <w:num w:numId="11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6">
    <w:abstractNumId w:val="991"/>
  </w:num>
  <w:num w:numId="115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1"/>
  </w:num>
  <w:num w:numId="118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3" Target="media/rId193.png" /><Relationship Type="http://schemas.openxmlformats.org/officeDocument/2006/relationships/image" Id="rId262" Target="media/rId262.png" /><Relationship Type="http://schemas.openxmlformats.org/officeDocument/2006/relationships/image" Id="rId20" Target="media/rId20.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302" Target="media/rId302.png" /><Relationship Type="http://schemas.openxmlformats.org/officeDocument/2006/relationships/image" Id="rId331" Target="media/rId331.png" /><Relationship Type="http://schemas.openxmlformats.org/officeDocument/2006/relationships/image" Id="rId383" Target="media/rId383.png" /><Relationship Type="http://schemas.openxmlformats.org/officeDocument/2006/relationships/image" Id="rId390" Target="media/rId390.png" /><Relationship Type="http://schemas.openxmlformats.org/officeDocument/2006/relationships/image" Id="rId374" Target="media/rId374.png" /><Relationship Type="http://schemas.openxmlformats.org/officeDocument/2006/relationships/image" Id="rId411" Target="media/rId411.png" /><Relationship Type="http://schemas.openxmlformats.org/officeDocument/2006/relationships/image" Id="rId402" Target="media/rId402.png" /><Relationship Type="http://schemas.openxmlformats.org/officeDocument/2006/relationships/image" Id="rId408" Target="media/rId408.png" /><Relationship Type="http://schemas.openxmlformats.org/officeDocument/2006/relationships/image" Id="rId405" Target="media/rId405.png" /><Relationship Type="http://schemas.openxmlformats.org/officeDocument/2006/relationships/image" Id="rId328" Target="media/rId328.png" /><Relationship Type="http://schemas.openxmlformats.org/officeDocument/2006/relationships/image" Id="rId356" Target="media/rId356.png" /><Relationship Type="http://schemas.openxmlformats.org/officeDocument/2006/relationships/image" Id="rId220" Target="media/rId220.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424" Target="media/rId424.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16" Target="media/rId416.png" /><Relationship Type="http://schemas.openxmlformats.org/officeDocument/2006/relationships/image" Id="rId439" Target="media/rId439.png" /><Relationship Type="http://schemas.openxmlformats.org/officeDocument/2006/relationships/image" Id="rId420" Target="media/rId420.png" /><Relationship Type="http://schemas.openxmlformats.org/officeDocument/2006/relationships/image" Id="rId461" Target="media/rId461.png" /><Relationship Type="http://schemas.openxmlformats.org/officeDocument/2006/relationships/image" Id="rId449" Target="media/rId449.png" /><Relationship Type="http://schemas.openxmlformats.org/officeDocument/2006/relationships/image" Id="rId446" Target="media/rId446.png" /><Relationship Type="http://schemas.openxmlformats.org/officeDocument/2006/relationships/image" Id="rId456" Target="media/rId456.png" /><Relationship Type="http://schemas.openxmlformats.org/officeDocument/2006/relationships/image" Id="rId452" Target="media/rId452.png" /><Relationship Type="http://schemas.openxmlformats.org/officeDocument/2006/relationships/image" Id="rId134" Target="media/rId134.png" /><Relationship Type="http://schemas.openxmlformats.org/officeDocument/2006/relationships/image" Id="rId148" Target="media/rId148.png" /><Relationship Type="http://schemas.openxmlformats.org/officeDocument/2006/relationships/hyperlink" Id="rId393" Target="biodigs.org" TargetMode="External" /><Relationship Type="http://schemas.openxmlformats.org/officeDocument/2006/relationships/hyperlink" Id="rId359" Target="carnegiescience.edu/news/postdoc-spotlight-karina-gutierrez-garcia" TargetMode="External" /><Relationship Type="http://schemas.openxmlformats.org/officeDocument/2006/relationships/hyperlink" Id="rId379" Target="help.c-moor.org" TargetMode="External" /><Relationship Type="http://schemas.openxmlformats.org/officeDocument/2006/relationships/hyperlink" Id="rId47" Target="https://anvil.terra.bio/" TargetMode="External" /><Relationship Type="http://schemas.openxmlformats.org/officeDocument/2006/relationships/hyperlink" Id="rId401" Target="https://biodigs.org/#home" TargetMode="External" /><Relationship Type="http://schemas.openxmlformats.org/officeDocument/2006/relationships/hyperlink" Id="rId348" Target="https://bsky.app/search?q=metagenomics" TargetMode="External" /><Relationship Type="http://schemas.openxmlformats.org/officeDocument/2006/relationships/hyperlink" Id="rId470" Target="https://carriewright11.github.io/"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213" Target="https://docs.google.com/document/d/1GC2cwwGAQEzMCta82RUQgQvqz9OOvFyCH4ht520BTGk/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77"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5" Target="https://docs.google.com/document/d/1d1co_BVzZ1P5RuUYnPWrkB-Lvo7f4lYvahXhoCOjvIg/edit?usp=sharing" TargetMode="External" /><Relationship Type="http://schemas.openxmlformats.org/officeDocument/2006/relationships/hyperlink" Id="rId236" Target="https://docs.google.com/document/d/1pYTq_U-e3Fath5yB6N9b5ic-cMynUtclkEgdojkAXwE/edit?usp=sharing" TargetMode="External" /><Relationship Type="http://schemas.openxmlformats.org/officeDocument/2006/relationships/hyperlink" Id="rId380" Target="https://docs.google.com/forms/d/1GJDpfG28k2utCVVcRXQraE-1coLS_GCX83irUyio9KE/edit" TargetMode="External" /><Relationship Type="http://schemas.openxmlformats.org/officeDocument/2006/relationships/hyperlink" Id="rId377" Target="https://docs.google.com/forms/d/1GJDpfG28k2utCVVcRXQraE-1coLS_GCX83irUyio9KE/viewform?edit_requested=true" TargetMode="External" /><Relationship Type="http://schemas.openxmlformats.org/officeDocument/2006/relationships/hyperlink" Id="rId305"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3" Target="https://docs.google.com/presentation/d/15tv_IS177gF_px3JYKcQZmOsJg2d-GkjVXi7a-Skgs8/edit?usp=sharing" TargetMode="External" /><Relationship Type="http://schemas.openxmlformats.org/officeDocument/2006/relationships/hyperlink" Id="rId334" Target="https://docs.google.com/presentation/d/1PMvZ19kSTK2ghdgLNFRS_t5p8R_GKFNbExPRxMsE1Ns/edit?usp=sharing" TargetMode="External" /><Relationship Type="http://schemas.openxmlformats.org/officeDocument/2006/relationships/hyperlink" Id="rId265"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64"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09" Target="https://docs.google.com/spreadsheets/d/1SXPLeaHAbxjOBkdVsyldp-bdGG7fQgReKlh4sjG5AKI/edit?usp=sharing" TargetMode="External" /><Relationship Type="http://schemas.openxmlformats.org/officeDocument/2006/relationships/hyperlink" Id="rId201" Target="https://docs.google.com/spreadsheets/d/1hpSyjO0H8sXq6C1xM_oGMyv9vCY2qTvfYHVdqO9ZVhk/edit?usp=sharing" TargetMode="External" /><Relationship Type="http://schemas.openxmlformats.org/officeDocument/2006/relationships/hyperlink" Id="rId204"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16" Target="https://drive.google.com/drive/folders/1y_GCJl7VIYTS_5y7057u2s58ZCdm_PxM" TargetMode="External" /><Relationship Type="http://schemas.openxmlformats.org/officeDocument/2006/relationships/hyperlink" Id="rId337"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72"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00" Target="https://help.anvilproject.org" TargetMode="External" /><Relationship Type="http://schemas.openxmlformats.org/officeDocument/2006/relationships/hyperlink" Id="rId397" Target="https://help.c-moor.org" TargetMode="External" /><Relationship Type="http://schemas.openxmlformats.org/officeDocument/2006/relationships/hyperlink" Id="rId44" Target="https://help.c-moor.org/" TargetMode="External" /><Relationship Type="http://schemas.openxmlformats.org/officeDocument/2006/relationships/hyperlink" Id="rId317"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63" Target="https://help.c-moor.org/t/469" TargetMode="External" /><Relationship Type="http://schemas.openxmlformats.org/officeDocument/2006/relationships/hyperlink" Id="rId368" Target="https://help.c-moor.org/t/498" TargetMode="External" /><Relationship Type="http://schemas.openxmlformats.org/officeDocument/2006/relationships/hyperlink" Id="rId398" Target="https://help.galaxyproject.org" TargetMode="External" /><Relationship Type="http://schemas.openxmlformats.org/officeDocument/2006/relationships/hyperlink" Id="rId473"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396"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260" Target="https://sayumiyork.github.io/miniCURE-16S_Test/scientific-literature.html" TargetMode="External" /><Relationship Type="http://schemas.openxmlformats.org/officeDocument/2006/relationships/hyperlink" Id="rId399"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08" Target="https://ur.umbc.edu/poster-presentation-examples" TargetMode="External" /><Relationship Type="http://schemas.openxmlformats.org/officeDocument/2006/relationships/hyperlink" Id="rId307"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71" Target="https://www.avahoffman.com/" TargetMode="External" /><Relationship Type="http://schemas.openxmlformats.org/officeDocument/2006/relationships/hyperlink" Id="rId345" Target="https://www.biostars.org" TargetMode="External" /><Relationship Type="http://schemas.openxmlformats.org/officeDocument/2006/relationships/hyperlink" Id="rId469" Target="https://www.cansavvy.com/" TargetMode="External" /><Relationship Type="http://schemas.openxmlformats.org/officeDocument/2006/relationships/hyperlink" Id="rId378"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86" Target="https://www.nsf.gov/funding/initiatives/reu" TargetMode="External" /><Relationship Type="http://schemas.openxmlformats.org/officeDocument/2006/relationships/hyperlink" Id="rId341" Target="https://www.nsf.gov/funding/initiatives/reu/search" TargetMode="External" /><Relationship Type="http://schemas.openxmlformats.org/officeDocument/2006/relationships/hyperlink" Id="rId340" Target="https://www.nsf.gov/funding/initiatives/reu/students" TargetMode="External" /><Relationship Type="http://schemas.openxmlformats.org/officeDocument/2006/relationships/hyperlink" Id="rId467" Target="https://www.ottrproject.org/more_features.html#giving-credits-to-contributors" TargetMode="External" /><Relationship Type="http://schemas.openxmlformats.org/officeDocument/2006/relationships/hyperlink" Id="rId309" Target="https://www.pacb.com/wp-content/uploads/PAG-Portik.pdf" TargetMode="External" /><Relationship Type="http://schemas.openxmlformats.org/officeDocument/2006/relationships/hyperlink" Id="rId346"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44" Target="https://www.seqanswers.com" TargetMode="External" /><Relationship Type="http://schemas.openxmlformats.org/officeDocument/2006/relationships/hyperlink" Id="rId347" Target="https://x.com/search?q=%23metagenomics" TargetMode="External" /><Relationship Type="http://schemas.openxmlformats.org/officeDocument/2006/relationships/hyperlink" Id="rId468" Target="link%20to%20personal%20website" TargetMode="External" /><Relationship Type="http://schemas.openxmlformats.org/officeDocument/2006/relationships/hyperlink" Id="rId367" Target="pubmed.gov/29104759" TargetMode="External" /><Relationship Type="http://schemas.openxmlformats.org/officeDocument/2006/relationships/hyperlink" Id="rId366" Target="pubmed.gov/35643079" TargetMode="External" /><Relationship Type="http://schemas.openxmlformats.org/officeDocument/2006/relationships/hyperlink" Id="rId362" Target="pubmed.gov/37993724" TargetMode="External" /><Relationship Type="http://schemas.openxmlformats.org/officeDocument/2006/relationships/hyperlink" Id="rId361" Target="pubmed.gov/39636981" TargetMode="External" /><Relationship Type="http://schemas.openxmlformats.org/officeDocument/2006/relationships/hyperlink" Id="rId360" Target="pubmed.gov/39637006" TargetMode="External" /><Relationship Type="http://schemas.openxmlformats.org/officeDocument/2006/relationships/hyperlink" Id="rId365" Target="qb3.berkeley.edu/news/faculty-focus-leah-guthrie" TargetMode="External" /></Relationships>
</file>

<file path=word/_rels/footnotes.xml.rels><?xml version="1.0" encoding="UTF-8"?><Relationships xmlns="http://schemas.openxmlformats.org/package/2006/relationships"><Relationship Type="http://schemas.openxmlformats.org/officeDocument/2006/relationships/hyperlink" Id="rId393" Target="biodigs.org" TargetMode="External" /><Relationship Type="http://schemas.openxmlformats.org/officeDocument/2006/relationships/hyperlink" Id="rId359" Target="carnegiescience.edu/news/postdoc-spotlight-karina-gutierrez-garcia" TargetMode="External" /><Relationship Type="http://schemas.openxmlformats.org/officeDocument/2006/relationships/hyperlink" Id="rId379" Target="help.c-moor.org" TargetMode="External" /><Relationship Type="http://schemas.openxmlformats.org/officeDocument/2006/relationships/hyperlink" Id="rId47" Target="https://anvil.terra.bio/" TargetMode="External" /><Relationship Type="http://schemas.openxmlformats.org/officeDocument/2006/relationships/hyperlink" Id="rId401" Target="https://biodigs.org/#home" TargetMode="External" /><Relationship Type="http://schemas.openxmlformats.org/officeDocument/2006/relationships/hyperlink" Id="rId348" Target="https://bsky.app/search?q=metagenomics" TargetMode="External" /><Relationship Type="http://schemas.openxmlformats.org/officeDocument/2006/relationships/hyperlink" Id="rId470" Target="https://carriewright11.github.io/"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213" Target="https://docs.google.com/document/d/1GC2cwwGAQEzMCta82RUQgQvqz9OOvFyCH4ht520BTGk/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77"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5" Target="https://docs.google.com/document/d/1d1co_BVzZ1P5RuUYnPWrkB-Lvo7f4lYvahXhoCOjvIg/edit?usp=sharing" TargetMode="External" /><Relationship Type="http://schemas.openxmlformats.org/officeDocument/2006/relationships/hyperlink" Id="rId236" Target="https://docs.google.com/document/d/1pYTq_U-e3Fath5yB6N9b5ic-cMynUtclkEgdojkAXwE/edit?usp=sharing" TargetMode="External" /><Relationship Type="http://schemas.openxmlformats.org/officeDocument/2006/relationships/hyperlink" Id="rId380" Target="https://docs.google.com/forms/d/1GJDpfG28k2utCVVcRXQraE-1coLS_GCX83irUyio9KE/edit" TargetMode="External" /><Relationship Type="http://schemas.openxmlformats.org/officeDocument/2006/relationships/hyperlink" Id="rId377" Target="https://docs.google.com/forms/d/1GJDpfG28k2utCVVcRXQraE-1coLS_GCX83irUyio9KE/viewform?edit_requested=true" TargetMode="External" /><Relationship Type="http://schemas.openxmlformats.org/officeDocument/2006/relationships/hyperlink" Id="rId305"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3" Target="https://docs.google.com/presentation/d/15tv_IS177gF_px3JYKcQZmOsJg2d-GkjVXi7a-Skgs8/edit?usp=sharing" TargetMode="External" /><Relationship Type="http://schemas.openxmlformats.org/officeDocument/2006/relationships/hyperlink" Id="rId334" Target="https://docs.google.com/presentation/d/1PMvZ19kSTK2ghdgLNFRS_t5p8R_GKFNbExPRxMsE1Ns/edit?usp=sharing" TargetMode="External" /><Relationship Type="http://schemas.openxmlformats.org/officeDocument/2006/relationships/hyperlink" Id="rId265"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64"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09" Target="https://docs.google.com/spreadsheets/d/1SXPLeaHAbxjOBkdVsyldp-bdGG7fQgReKlh4sjG5AKI/edit?usp=sharing" TargetMode="External" /><Relationship Type="http://schemas.openxmlformats.org/officeDocument/2006/relationships/hyperlink" Id="rId201" Target="https://docs.google.com/spreadsheets/d/1hpSyjO0H8sXq6C1xM_oGMyv9vCY2qTvfYHVdqO9ZVhk/edit?usp=sharing" TargetMode="External" /><Relationship Type="http://schemas.openxmlformats.org/officeDocument/2006/relationships/hyperlink" Id="rId204"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16" Target="https://drive.google.com/drive/folders/1y_GCJl7VIYTS_5y7057u2s58ZCdm_PxM" TargetMode="External" /><Relationship Type="http://schemas.openxmlformats.org/officeDocument/2006/relationships/hyperlink" Id="rId337"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72"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00" Target="https://help.anvilproject.org" TargetMode="External" /><Relationship Type="http://schemas.openxmlformats.org/officeDocument/2006/relationships/hyperlink" Id="rId397" Target="https://help.c-moor.org" TargetMode="External" /><Relationship Type="http://schemas.openxmlformats.org/officeDocument/2006/relationships/hyperlink" Id="rId44" Target="https://help.c-moor.org/" TargetMode="External" /><Relationship Type="http://schemas.openxmlformats.org/officeDocument/2006/relationships/hyperlink" Id="rId317"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63" Target="https://help.c-moor.org/t/469" TargetMode="External" /><Relationship Type="http://schemas.openxmlformats.org/officeDocument/2006/relationships/hyperlink" Id="rId368" Target="https://help.c-moor.org/t/498" TargetMode="External" /><Relationship Type="http://schemas.openxmlformats.org/officeDocument/2006/relationships/hyperlink" Id="rId398" Target="https://help.galaxyproject.org" TargetMode="External" /><Relationship Type="http://schemas.openxmlformats.org/officeDocument/2006/relationships/hyperlink" Id="rId473"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396"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260" Target="https://sayumiyork.github.io/miniCURE-16S_Test/scientific-literature.html" TargetMode="External" /><Relationship Type="http://schemas.openxmlformats.org/officeDocument/2006/relationships/hyperlink" Id="rId399"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08" Target="https://ur.umbc.edu/poster-presentation-examples" TargetMode="External" /><Relationship Type="http://schemas.openxmlformats.org/officeDocument/2006/relationships/hyperlink" Id="rId307"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71" Target="https://www.avahoffman.com/" TargetMode="External" /><Relationship Type="http://schemas.openxmlformats.org/officeDocument/2006/relationships/hyperlink" Id="rId345" Target="https://www.biostars.org" TargetMode="External" /><Relationship Type="http://schemas.openxmlformats.org/officeDocument/2006/relationships/hyperlink" Id="rId469" Target="https://www.cansavvy.com/" TargetMode="External" /><Relationship Type="http://schemas.openxmlformats.org/officeDocument/2006/relationships/hyperlink" Id="rId378"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86" Target="https://www.nsf.gov/funding/initiatives/reu" TargetMode="External" /><Relationship Type="http://schemas.openxmlformats.org/officeDocument/2006/relationships/hyperlink" Id="rId341" Target="https://www.nsf.gov/funding/initiatives/reu/search" TargetMode="External" /><Relationship Type="http://schemas.openxmlformats.org/officeDocument/2006/relationships/hyperlink" Id="rId340" Target="https://www.nsf.gov/funding/initiatives/reu/students" TargetMode="External" /><Relationship Type="http://schemas.openxmlformats.org/officeDocument/2006/relationships/hyperlink" Id="rId467" Target="https://www.ottrproject.org/more_features.html#giving-credits-to-contributors" TargetMode="External" /><Relationship Type="http://schemas.openxmlformats.org/officeDocument/2006/relationships/hyperlink" Id="rId309" Target="https://www.pacb.com/wp-content/uploads/PAG-Portik.pdf" TargetMode="External" /><Relationship Type="http://schemas.openxmlformats.org/officeDocument/2006/relationships/hyperlink" Id="rId346"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44" Target="https://www.seqanswers.com" TargetMode="External" /><Relationship Type="http://schemas.openxmlformats.org/officeDocument/2006/relationships/hyperlink" Id="rId347" Target="https://x.com/search?q=%23metagenomics" TargetMode="External" /><Relationship Type="http://schemas.openxmlformats.org/officeDocument/2006/relationships/hyperlink" Id="rId468" Target="link%20to%20personal%20website" TargetMode="External" /><Relationship Type="http://schemas.openxmlformats.org/officeDocument/2006/relationships/hyperlink" Id="rId367" Target="pubmed.gov/29104759" TargetMode="External" /><Relationship Type="http://schemas.openxmlformats.org/officeDocument/2006/relationships/hyperlink" Id="rId366" Target="pubmed.gov/35643079" TargetMode="External" /><Relationship Type="http://schemas.openxmlformats.org/officeDocument/2006/relationships/hyperlink" Id="rId362" Target="pubmed.gov/37993724" TargetMode="External" /><Relationship Type="http://schemas.openxmlformats.org/officeDocument/2006/relationships/hyperlink" Id="rId361" Target="pubmed.gov/39636981" TargetMode="External" /><Relationship Type="http://schemas.openxmlformats.org/officeDocument/2006/relationships/hyperlink" Id="rId360" Target="pubmed.gov/39637006" TargetMode="External" /><Relationship Type="http://schemas.openxmlformats.org/officeDocument/2006/relationships/hyperlink" Id="rId365" Target="qb3.berkeley.edu/news/faculty-focus-leah-guth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miniCURE: Human Gut 16S rRNA</dc:title>
  <dc:creator/>
  <dc:description>Description about Course/Book.</dc:description>
  <cp:keywords/>
  <dcterms:created xsi:type="dcterms:W3CDTF">2026-01-13T00:00:32Z</dcterms:created>
  <dcterms:modified xsi:type="dcterms:W3CDTF">2026-01-13T00:00:32Z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12, 2026</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